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FED61" w14:textId="77777777" w:rsidR="004B65BB" w:rsidRDefault="00000000">
      <w:pPr>
        <w:pStyle w:val="BodyText"/>
        <w:ind w:left="59"/>
        <w:rPr>
          <w:rFonts w:ascii="Times New Roman"/>
          <w:sz w:val="20"/>
        </w:rPr>
      </w:pPr>
      <w:r>
        <w:rPr>
          <w:rFonts w:ascii="Times New Roman"/>
          <w:noProof/>
          <w:sz w:val="20"/>
        </w:rPr>
        <mc:AlternateContent>
          <mc:Choice Requires="wps">
            <w:drawing>
              <wp:anchor distT="0" distB="0" distL="0" distR="0" simplePos="0" relativeHeight="15729152" behindDoc="0" locked="0" layoutInCell="1" allowOverlap="1" wp14:anchorId="4707A79F" wp14:editId="0BB65F59">
                <wp:simplePos x="0" y="0"/>
                <wp:positionH relativeFrom="page">
                  <wp:posOffset>6239002</wp:posOffset>
                </wp:positionH>
                <wp:positionV relativeFrom="page">
                  <wp:posOffset>336803</wp:posOffset>
                </wp:positionV>
                <wp:extent cx="1218565" cy="1017016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8565" cy="10170160"/>
                        </a:xfrm>
                        <a:prstGeom prst="rect">
                          <a:avLst/>
                        </a:prstGeom>
                        <a:solidFill>
                          <a:srgbClr val="000000"/>
                        </a:solidFill>
                      </wps:spPr>
                      <wps:txbx>
                        <w:txbxContent>
                          <w:p w14:paraId="76E03151" w14:textId="77777777" w:rsidR="004B65BB" w:rsidRDefault="00000000">
                            <w:pPr>
                              <w:spacing w:before="10" w:line="247" w:lineRule="auto"/>
                              <w:ind w:left="31" w:right="3064"/>
                              <w:rPr>
                                <w:rFonts w:ascii="Arial" w:hAnsi="Arial"/>
                                <w:b/>
                                <w:color w:val="000000"/>
                                <w:sz w:val="56"/>
                              </w:rPr>
                            </w:pPr>
                            <w:r>
                              <w:rPr>
                                <w:rFonts w:ascii="Arial" w:hAnsi="Arial"/>
                                <w:b/>
                                <w:color w:val="FFFFFF"/>
                                <w:sz w:val="56"/>
                              </w:rPr>
                              <w:t>Loughborough</w:t>
                            </w:r>
                            <w:r>
                              <w:rPr>
                                <w:rFonts w:ascii="Arial" w:hAnsi="Arial"/>
                                <w:b/>
                                <w:color w:val="FFFFFF"/>
                                <w:spacing w:val="-6"/>
                                <w:sz w:val="56"/>
                              </w:rPr>
                              <w:t xml:space="preserve"> </w:t>
                            </w:r>
                            <w:r>
                              <w:rPr>
                                <w:rFonts w:ascii="Arial" w:hAnsi="Arial"/>
                                <w:b/>
                                <w:color w:val="FFFFFF"/>
                                <w:sz w:val="56"/>
                              </w:rPr>
                              <w:t>CE</w:t>
                            </w:r>
                            <w:r>
                              <w:rPr>
                                <w:rFonts w:ascii="Arial" w:hAnsi="Arial"/>
                                <w:b/>
                                <w:color w:val="FFFFFF"/>
                                <w:spacing w:val="-6"/>
                                <w:sz w:val="56"/>
                              </w:rPr>
                              <w:t xml:space="preserve"> </w:t>
                            </w:r>
                            <w:r>
                              <w:rPr>
                                <w:rFonts w:ascii="Arial" w:hAnsi="Arial"/>
                                <w:b/>
                                <w:color w:val="FFFFFF"/>
                                <w:sz w:val="56"/>
                              </w:rPr>
                              <w:t>Primary</w:t>
                            </w:r>
                            <w:r>
                              <w:rPr>
                                <w:rFonts w:ascii="Arial" w:hAnsi="Arial"/>
                                <w:b/>
                                <w:color w:val="FFFFFF"/>
                                <w:spacing w:val="-6"/>
                                <w:sz w:val="56"/>
                              </w:rPr>
                              <w:t xml:space="preserve"> </w:t>
                            </w:r>
                            <w:r>
                              <w:rPr>
                                <w:rFonts w:ascii="Arial" w:hAnsi="Arial"/>
                                <w:b/>
                                <w:color w:val="FFFFFF"/>
                                <w:sz w:val="56"/>
                              </w:rPr>
                              <w:t>School</w:t>
                            </w:r>
                            <w:r>
                              <w:rPr>
                                <w:rFonts w:ascii="Arial" w:hAnsi="Arial"/>
                                <w:b/>
                                <w:color w:val="FFFFFF"/>
                                <w:spacing w:val="-1"/>
                                <w:sz w:val="56"/>
                              </w:rPr>
                              <w:t xml:space="preserve"> </w:t>
                            </w:r>
                            <w:r>
                              <w:rPr>
                                <w:rFonts w:ascii="Arial" w:hAnsi="Arial"/>
                                <w:b/>
                                <w:color w:val="FFFFFF"/>
                                <w:sz w:val="56"/>
                              </w:rPr>
                              <w:t>–</w:t>
                            </w:r>
                            <w:r>
                              <w:rPr>
                                <w:rFonts w:ascii="Arial" w:hAnsi="Arial"/>
                                <w:b/>
                                <w:color w:val="FFFFFF"/>
                                <w:spacing w:val="-5"/>
                                <w:sz w:val="56"/>
                              </w:rPr>
                              <w:t xml:space="preserve"> </w:t>
                            </w:r>
                            <w:r>
                              <w:rPr>
                                <w:rFonts w:ascii="Arial" w:hAnsi="Arial"/>
                                <w:b/>
                                <w:color w:val="FFFFFF"/>
                                <w:sz w:val="56"/>
                              </w:rPr>
                              <w:t>2026</w:t>
                            </w:r>
                            <w:r>
                              <w:rPr>
                                <w:rFonts w:ascii="Arial" w:hAnsi="Arial"/>
                                <w:b/>
                                <w:color w:val="FFFFFF"/>
                                <w:spacing w:val="-6"/>
                                <w:sz w:val="56"/>
                              </w:rPr>
                              <w:t xml:space="preserve"> </w:t>
                            </w:r>
                            <w:r>
                              <w:rPr>
                                <w:rFonts w:ascii="Arial" w:hAnsi="Arial"/>
                                <w:b/>
                                <w:color w:val="FFFFFF"/>
                                <w:sz w:val="56"/>
                              </w:rPr>
                              <w:t>–</w:t>
                            </w:r>
                            <w:r>
                              <w:rPr>
                                <w:rFonts w:ascii="Arial" w:hAnsi="Arial"/>
                                <w:b/>
                                <w:color w:val="FFFFFF"/>
                                <w:spacing w:val="-6"/>
                                <w:sz w:val="56"/>
                              </w:rPr>
                              <w:t xml:space="preserve"> </w:t>
                            </w:r>
                            <w:r>
                              <w:rPr>
                                <w:rFonts w:ascii="Arial" w:hAnsi="Arial"/>
                                <w:b/>
                                <w:color w:val="FFFFFF"/>
                                <w:sz w:val="56"/>
                              </w:rPr>
                              <w:t>2027 Admissions Policy</w:t>
                            </w:r>
                          </w:p>
                        </w:txbxContent>
                      </wps:txbx>
                      <wps:bodyPr vert="vert270" wrap="square" lIns="0" tIns="0" rIns="0" bIns="0" rtlCol="0">
                        <a:noAutofit/>
                      </wps:bodyPr>
                    </wps:wsp>
                  </a:graphicData>
                </a:graphic>
              </wp:anchor>
            </w:drawing>
          </mc:Choice>
          <mc:Fallback>
            <w:pict>
              <v:shapetype w14:anchorId="4707A79F" id="_x0000_t202" coordsize="21600,21600" o:spt="202" path="m,l,21600r21600,l21600,xe">
                <v:stroke joinstyle="miter"/>
                <v:path gradientshapeok="t" o:connecttype="rect"/>
              </v:shapetype>
              <v:shape id="Textbox 2" o:spid="_x0000_s1026" type="#_x0000_t202" style="position:absolute;left:0;text-align:left;margin-left:491.25pt;margin-top:26.5pt;width:95.95pt;height:800.8pt;z-index:1572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IuiuQEAAGADAAAOAAAAZHJzL2Uyb0RvYy54bWysU9tu2zAMfR+wfxD0vtgO0LQw4hRdiw4D&#10;im1Auw+QZSkWJpsaqcTO349Scym2t6F+oCmLl3MO6fXtPHixN0gOxkZWi1IKM2ro3Lht5M+Xx083&#10;UlBUY6c8jKaRB0PydvPxw3oKtVlCD74zKLjISPUUGtnHGOqiIN2bQdECghn50gIOKvIRt0WHauLq&#10;gy+WZbkqJsAuIGhDxF8fXi/lJte31uj43VoyUfhGMraYLWbbJlts1qreogq900cY6j9QDMqN3PRc&#10;6kFFJXbo/ik1OI1AYONCw1CAtU6bzIHZVOVfbJ57FUzmwuJQOMtE71dWf9s/hx8o4vwZZh5gJkHh&#10;CfQvYm2KKVB9jEmaUk0cnYjOFof0ZgqCE1nbw1lPM0ehU7VldXO1upJC811VVtdltcqSF5f8gBS/&#10;GBhEchqJPLGMQe2fKCYEqj6FpHYE3nWPzvt8wG1771HsVZpuftJAOeVNWKbwijrhj3M7c0xyW+gO&#10;TJ23lxsnu7xmGhMvQyPp906hkcJ/HVnttDknB09Oe3Iw+nvI+5VAjXC3i2BdBn9pc9SSx5gBHlcu&#10;7cnbc466/BibPwAAAP//AwBQSwMEFAAGAAgAAAAhAHGEUn7jAAAADAEAAA8AAABkcnMvZG93bnJl&#10;di54bWxMj8FOwzAMhu9IvENkJC5oS1fabi1NJ0CCA5PQNrhwy5rQVGucqkm38vZ4J7jZ8q/P31+u&#10;J9uxkx5861DAYh4B01g71WIj4PPjZbYC5oNEJTuHWsCP9rCurq9KWSh3xp0+7UPDCIK+kAJMCH3B&#10;ua+NttLPXa+Rbt9usDLQOjRcDfJMcNvxOIoybmWL9MHIXj8bXR/3oyXKxptd/hXnT8cR3zd3b1vf&#10;v26FuL2ZHh+ABT2FvzBc9EkdKnI6uBGVZ52AfBWnFBWQ3lOnS2CxTBJgB5qyNMmAVyX/X6L6BQAA&#10;//8DAFBLAQItABQABgAIAAAAIQC2gziS/gAAAOEBAAATAAAAAAAAAAAAAAAAAAAAAABbQ29udGVu&#10;dF9UeXBlc10ueG1sUEsBAi0AFAAGAAgAAAAhADj9If/WAAAAlAEAAAsAAAAAAAAAAAAAAAAALwEA&#10;AF9yZWxzLy5yZWxzUEsBAi0AFAAGAAgAAAAhAPjoi6K5AQAAYAMAAA4AAAAAAAAAAAAAAAAALgIA&#10;AGRycy9lMm9Eb2MueG1sUEsBAi0AFAAGAAgAAAAhAHGEUn7jAAAADAEAAA8AAAAAAAAAAAAAAAAA&#10;EwQAAGRycy9kb3ducmV2LnhtbFBLBQYAAAAABAAEAPMAAAAjBQAAAAA=&#10;" fillcolor="black" stroked="f">
                <v:textbox style="layout-flow:vertical;mso-layout-flow-alt:bottom-to-top" inset="0,0,0,0">
                  <w:txbxContent>
                    <w:p w14:paraId="76E03151" w14:textId="77777777" w:rsidR="004B65BB" w:rsidRDefault="00000000">
                      <w:pPr>
                        <w:spacing w:before="10" w:line="247" w:lineRule="auto"/>
                        <w:ind w:left="31" w:right="3064"/>
                        <w:rPr>
                          <w:rFonts w:ascii="Arial" w:hAnsi="Arial"/>
                          <w:b/>
                          <w:color w:val="000000"/>
                          <w:sz w:val="56"/>
                        </w:rPr>
                      </w:pPr>
                      <w:r>
                        <w:rPr>
                          <w:rFonts w:ascii="Arial" w:hAnsi="Arial"/>
                          <w:b/>
                          <w:color w:val="FFFFFF"/>
                          <w:sz w:val="56"/>
                        </w:rPr>
                        <w:t>Loughborough</w:t>
                      </w:r>
                      <w:r>
                        <w:rPr>
                          <w:rFonts w:ascii="Arial" w:hAnsi="Arial"/>
                          <w:b/>
                          <w:color w:val="FFFFFF"/>
                          <w:spacing w:val="-6"/>
                          <w:sz w:val="56"/>
                        </w:rPr>
                        <w:t xml:space="preserve"> </w:t>
                      </w:r>
                      <w:r>
                        <w:rPr>
                          <w:rFonts w:ascii="Arial" w:hAnsi="Arial"/>
                          <w:b/>
                          <w:color w:val="FFFFFF"/>
                          <w:sz w:val="56"/>
                        </w:rPr>
                        <w:t>CE</w:t>
                      </w:r>
                      <w:r>
                        <w:rPr>
                          <w:rFonts w:ascii="Arial" w:hAnsi="Arial"/>
                          <w:b/>
                          <w:color w:val="FFFFFF"/>
                          <w:spacing w:val="-6"/>
                          <w:sz w:val="56"/>
                        </w:rPr>
                        <w:t xml:space="preserve"> </w:t>
                      </w:r>
                      <w:r>
                        <w:rPr>
                          <w:rFonts w:ascii="Arial" w:hAnsi="Arial"/>
                          <w:b/>
                          <w:color w:val="FFFFFF"/>
                          <w:sz w:val="56"/>
                        </w:rPr>
                        <w:t>Primary</w:t>
                      </w:r>
                      <w:r>
                        <w:rPr>
                          <w:rFonts w:ascii="Arial" w:hAnsi="Arial"/>
                          <w:b/>
                          <w:color w:val="FFFFFF"/>
                          <w:spacing w:val="-6"/>
                          <w:sz w:val="56"/>
                        </w:rPr>
                        <w:t xml:space="preserve"> </w:t>
                      </w:r>
                      <w:r>
                        <w:rPr>
                          <w:rFonts w:ascii="Arial" w:hAnsi="Arial"/>
                          <w:b/>
                          <w:color w:val="FFFFFF"/>
                          <w:sz w:val="56"/>
                        </w:rPr>
                        <w:t>School</w:t>
                      </w:r>
                      <w:r>
                        <w:rPr>
                          <w:rFonts w:ascii="Arial" w:hAnsi="Arial"/>
                          <w:b/>
                          <w:color w:val="FFFFFF"/>
                          <w:spacing w:val="-1"/>
                          <w:sz w:val="56"/>
                        </w:rPr>
                        <w:t xml:space="preserve"> </w:t>
                      </w:r>
                      <w:r>
                        <w:rPr>
                          <w:rFonts w:ascii="Arial" w:hAnsi="Arial"/>
                          <w:b/>
                          <w:color w:val="FFFFFF"/>
                          <w:sz w:val="56"/>
                        </w:rPr>
                        <w:t>–</w:t>
                      </w:r>
                      <w:r>
                        <w:rPr>
                          <w:rFonts w:ascii="Arial" w:hAnsi="Arial"/>
                          <w:b/>
                          <w:color w:val="FFFFFF"/>
                          <w:spacing w:val="-5"/>
                          <w:sz w:val="56"/>
                        </w:rPr>
                        <w:t xml:space="preserve"> </w:t>
                      </w:r>
                      <w:r>
                        <w:rPr>
                          <w:rFonts w:ascii="Arial" w:hAnsi="Arial"/>
                          <w:b/>
                          <w:color w:val="FFFFFF"/>
                          <w:sz w:val="56"/>
                        </w:rPr>
                        <w:t>2026</w:t>
                      </w:r>
                      <w:r>
                        <w:rPr>
                          <w:rFonts w:ascii="Arial" w:hAnsi="Arial"/>
                          <w:b/>
                          <w:color w:val="FFFFFF"/>
                          <w:spacing w:val="-6"/>
                          <w:sz w:val="56"/>
                        </w:rPr>
                        <w:t xml:space="preserve"> </w:t>
                      </w:r>
                      <w:r>
                        <w:rPr>
                          <w:rFonts w:ascii="Arial" w:hAnsi="Arial"/>
                          <w:b/>
                          <w:color w:val="FFFFFF"/>
                          <w:sz w:val="56"/>
                        </w:rPr>
                        <w:t>–</w:t>
                      </w:r>
                      <w:r>
                        <w:rPr>
                          <w:rFonts w:ascii="Arial" w:hAnsi="Arial"/>
                          <w:b/>
                          <w:color w:val="FFFFFF"/>
                          <w:spacing w:val="-6"/>
                          <w:sz w:val="56"/>
                        </w:rPr>
                        <w:t xml:space="preserve"> </w:t>
                      </w:r>
                      <w:r>
                        <w:rPr>
                          <w:rFonts w:ascii="Arial" w:hAnsi="Arial"/>
                          <w:b/>
                          <w:color w:val="FFFFFF"/>
                          <w:sz w:val="56"/>
                        </w:rPr>
                        <w:t>2027 Admissions Policy</w:t>
                      </w:r>
                    </w:p>
                  </w:txbxContent>
                </v:textbox>
                <w10:wrap anchorx="page" anchory="page"/>
              </v:shape>
            </w:pict>
          </mc:Fallback>
        </mc:AlternateContent>
      </w:r>
      <w:r>
        <w:rPr>
          <w:rFonts w:ascii="Times New Roman"/>
          <w:noProof/>
          <w:sz w:val="20"/>
        </w:rPr>
        <w:drawing>
          <wp:inline distT="0" distB="0" distL="0" distR="0" wp14:anchorId="6E7491FA" wp14:editId="091109F4">
            <wp:extent cx="5282449" cy="1521332"/>
            <wp:effectExtent l="0" t="0" r="0" b="0"/>
            <wp:docPr id="3" name="Image 3" descr="A blue background with white tex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A blue background with white text  Description automatically generated"/>
                    <pic:cNvPicPr/>
                  </pic:nvPicPr>
                  <pic:blipFill>
                    <a:blip r:embed="rId7" cstate="print"/>
                    <a:stretch>
                      <a:fillRect/>
                    </a:stretch>
                  </pic:blipFill>
                  <pic:spPr>
                    <a:xfrm>
                      <a:off x="0" y="0"/>
                      <a:ext cx="5282449" cy="1521332"/>
                    </a:xfrm>
                    <a:prstGeom prst="rect">
                      <a:avLst/>
                    </a:prstGeom>
                  </pic:spPr>
                </pic:pic>
              </a:graphicData>
            </a:graphic>
          </wp:inline>
        </w:drawing>
      </w:r>
    </w:p>
    <w:p w14:paraId="67726F1D" w14:textId="77777777" w:rsidR="004B65BB" w:rsidRDefault="004B65BB">
      <w:pPr>
        <w:pStyle w:val="BodyText"/>
        <w:ind w:left="0"/>
        <w:rPr>
          <w:rFonts w:ascii="Times New Roman"/>
          <w:sz w:val="72"/>
        </w:rPr>
      </w:pPr>
    </w:p>
    <w:p w14:paraId="2C1D9350" w14:textId="77777777" w:rsidR="004B65BB" w:rsidRDefault="004B65BB">
      <w:pPr>
        <w:pStyle w:val="BodyText"/>
        <w:ind w:left="0"/>
        <w:rPr>
          <w:rFonts w:ascii="Times New Roman"/>
          <w:sz w:val="72"/>
        </w:rPr>
      </w:pPr>
    </w:p>
    <w:p w14:paraId="05A92D7F" w14:textId="77777777" w:rsidR="004B65BB" w:rsidRDefault="004B65BB">
      <w:pPr>
        <w:pStyle w:val="BodyText"/>
        <w:ind w:left="0"/>
        <w:rPr>
          <w:rFonts w:ascii="Times New Roman"/>
          <w:sz w:val="72"/>
        </w:rPr>
      </w:pPr>
    </w:p>
    <w:p w14:paraId="464314EA" w14:textId="77777777" w:rsidR="004B65BB" w:rsidRDefault="004B65BB">
      <w:pPr>
        <w:pStyle w:val="BodyText"/>
        <w:spacing w:before="269"/>
        <w:ind w:left="0"/>
        <w:rPr>
          <w:rFonts w:ascii="Times New Roman"/>
          <w:sz w:val="72"/>
        </w:rPr>
      </w:pPr>
    </w:p>
    <w:p w14:paraId="16861C31" w14:textId="77777777" w:rsidR="004B65BB" w:rsidRDefault="00000000">
      <w:pPr>
        <w:pStyle w:val="Title"/>
      </w:pPr>
      <w:r>
        <w:rPr>
          <w:spacing w:val="-5"/>
        </w:rPr>
        <w:t>2026-</w:t>
      </w:r>
      <w:r>
        <w:rPr>
          <w:spacing w:val="-4"/>
        </w:rPr>
        <w:t>2027</w:t>
      </w:r>
    </w:p>
    <w:p w14:paraId="31F44CB5" w14:textId="6D3F9DDE" w:rsidR="004B65BB" w:rsidRDefault="00000000">
      <w:pPr>
        <w:pStyle w:val="Title"/>
      </w:pPr>
      <w:r>
        <w:t>Admissions</w:t>
      </w:r>
      <w:r>
        <w:rPr>
          <w:spacing w:val="-33"/>
        </w:rPr>
        <w:t xml:space="preserve"> </w:t>
      </w:r>
      <w:r>
        <w:t xml:space="preserve">Policy </w:t>
      </w:r>
    </w:p>
    <w:p w14:paraId="042F8B7B" w14:textId="77777777" w:rsidR="004B65BB" w:rsidRDefault="004B65BB">
      <w:pPr>
        <w:pStyle w:val="BodyText"/>
        <w:ind w:left="0"/>
        <w:rPr>
          <w:rFonts w:ascii="Arial"/>
          <w:b/>
          <w:sz w:val="28"/>
        </w:rPr>
      </w:pPr>
    </w:p>
    <w:p w14:paraId="2F06AB5A" w14:textId="77777777" w:rsidR="004B65BB" w:rsidRDefault="004B65BB">
      <w:pPr>
        <w:pStyle w:val="BodyText"/>
        <w:ind w:left="0"/>
        <w:rPr>
          <w:rFonts w:ascii="Arial"/>
          <w:b/>
          <w:sz w:val="28"/>
        </w:rPr>
      </w:pPr>
    </w:p>
    <w:p w14:paraId="2DE861FB" w14:textId="77777777" w:rsidR="004B65BB" w:rsidRDefault="004B65BB">
      <w:pPr>
        <w:pStyle w:val="BodyText"/>
        <w:ind w:left="0"/>
        <w:rPr>
          <w:rFonts w:ascii="Arial"/>
          <w:b/>
          <w:sz w:val="28"/>
        </w:rPr>
      </w:pPr>
    </w:p>
    <w:p w14:paraId="47039C32" w14:textId="77777777" w:rsidR="004B65BB" w:rsidRDefault="004B65BB">
      <w:pPr>
        <w:pStyle w:val="BodyText"/>
        <w:spacing w:before="146"/>
        <w:ind w:left="0"/>
        <w:rPr>
          <w:rFonts w:ascii="Arial"/>
          <w:b/>
          <w:sz w:val="28"/>
        </w:rPr>
      </w:pPr>
    </w:p>
    <w:p w14:paraId="708C04F9" w14:textId="66A7CC99" w:rsidR="004B65BB" w:rsidRDefault="00000000">
      <w:pPr>
        <w:ind w:left="307"/>
        <w:rPr>
          <w:rFonts w:ascii="Arial"/>
          <w:b/>
          <w:sz w:val="28"/>
        </w:rPr>
      </w:pPr>
      <w:r>
        <w:rPr>
          <w:rFonts w:ascii="Arial"/>
          <w:b/>
          <w:spacing w:val="-2"/>
          <w:sz w:val="28"/>
        </w:rPr>
        <w:t>Approved:</w:t>
      </w:r>
      <w:r w:rsidR="008B0D44">
        <w:rPr>
          <w:rFonts w:ascii="Arial"/>
          <w:b/>
          <w:spacing w:val="-2"/>
          <w:sz w:val="28"/>
        </w:rPr>
        <w:t xml:space="preserve"> Governing Board</w:t>
      </w:r>
    </w:p>
    <w:p w14:paraId="46A7CA5B" w14:textId="77777777" w:rsidR="004B65BB" w:rsidRDefault="004B65BB">
      <w:pPr>
        <w:pStyle w:val="BodyText"/>
        <w:ind w:left="0"/>
        <w:rPr>
          <w:rFonts w:ascii="Arial"/>
          <w:b/>
          <w:sz w:val="20"/>
        </w:rPr>
      </w:pPr>
    </w:p>
    <w:p w14:paraId="2E0ACF50" w14:textId="77777777" w:rsidR="004B65BB" w:rsidRDefault="004B65BB">
      <w:pPr>
        <w:pStyle w:val="BodyText"/>
        <w:ind w:left="0"/>
        <w:rPr>
          <w:rFonts w:ascii="Arial"/>
          <w:b/>
          <w:sz w:val="20"/>
        </w:rPr>
      </w:pPr>
    </w:p>
    <w:p w14:paraId="6FC00A20" w14:textId="77777777" w:rsidR="004B65BB" w:rsidRDefault="004B65BB">
      <w:pPr>
        <w:pStyle w:val="BodyText"/>
        <w:ind w:left="0"/>
        <w:rPr>
          <w:rFonts w:ascii="Arial"/>
          <w:b/>
          <w:sz w:val="20"/>
        </w:rPr>
      </w:pPr>
    </w:p>
    <w:p w14:paraId="35515434" w14:textId="77777777" w:rsidR="004B65BB" w:rsidRDefault="004B65BB">
      <w:pPr>
        <w:pStyle w:val="BodyText"/>
        <w:ind w:left="0"/>
        <w:rPr>
          <w:rFonts w:ascii="Arial"/>
          <w:b/>
          <w:sz w:val="20"/>
        </w:rPr>
      </w:pPr>
    </w:p>
    <w:p w14:paraId="0C181BFF" w14:textId="77777777" w:rsidR="004B65BB" w:rsidRDefault="00000000">
      <w:pPr>
        <w:pStyle w:val="BodyText"/>
        <w:spacing w:before="220"/>
        <w:ind w:left="0"/>
        <w:rPr>
          <w:rFonts w:ascii="Arial"/>
          <w:b/>
          <w:sz w:val="20"/>
        </w:rPr>
      </w:pPr>
      <w:r>
        <w:rPr>
          <w:rFonts w:ascii="Arial"/>
          <w:b/>
          <w:noProof/>
          <w:sz w:val="20"/>
        </w:rPr>
        <mc:AlternateContent>
          <mc:Choice Requires="wps">
            <w:drawing>
              <wp:anchor distT="0" distB="0" distL="0" distR="0" simplePos="0" relativeHeight="487587840" behindDoc="1" locked="0" layoutInCell="1" allowOverlap="1" wp14:anchorId="6DB778EE" wp14:editId="32A73181">
                <wp:simplePos x="0" y="0"/>
                <wp:positionH relativeFrom="page">
                  <wp:posOffset>951864</wp:posOffset>
                </wp:positionH>
                <wp:positionV relativeFrom="paragraph">
                  <wp:posOffset>306057</wp:posOffset>
                </wp:positionV>
                <wp:extent cx="4813300" cy="101282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13300" cy="1012825"/>
                        </a:xfrm>
                        <a:prstGeom prst="rect">
                          <a:avLst/>
                        </a:prstGeom>
                        <a:ln w="9525">
                          <a:solidFill>
                            <a:srgbClr val="000000"/>
                          </a:solidFill>
                          <a:prstDash val="solid"/>
                        </a:ln>
                      </wps:spPr>
                      <wps:txbx>
                        <w:txbxContent>
                          <w:p w14:paraId="14A12536" w14:textId="77777777" w:rsidR="004B65BB" w:rsidRDefault="00000000">
                            <w:pPr>
                              <w:spacing w:before="75" w:line="228" w:lineRule="auto"/>
                              <w:ind w:left="356" w:right="354"/>
                              <w:jc w:val="center"/>
                              <w:rPr>
                                <w:rFonts w:ascii="Tahoma" w:hAnsi="Tahoma"/>
                                <w:sz w:val="42"/>
                              </w:rPr>
                            </w:pPr>
                            <w:r>
                              <w:rPr>
                                <w:rFonts w:ascii="Tahoma" w:hAnsi="Tahoma"/>
                                <w:spacing w:val="-8"/>
                                <w:sz w:val="42"/>
                              </w:rPr>
                              <w:t>“Together</w:t>
                            </w:r>
                            <w:r>
                              <w:rPr>
                                <w:rFonts w:ascii="Tahoma" w:hAnsi="Tahoma"/>
                                <w:spacing w:val="-22"/>
                                <w:sz w:val="42"/>
                              </w:rPr>
                              <w:t xml:space="preserve"> </w:t>
                            </w:r>
                            <w:r>
                              <w:rPr>
                                <w:rFonts w:ascii="Tahoma" w:hAnsi="Tahoma"/>
                                <w:spacing w:val="-8"/>
                                <w:sz w:val="42"/>
                              </w:rPr>
                              <w:t>in</w:t>
                            </w:r>
                            <w:r>
                              <w:rPr>
                                <w:rFonts w:ascii="Tahoma" w:hAnsi="Tahoma"/>
                                <w:spacing w:val="-25"/>
                                <w:sz w:val="42"/>
                              </w:rPr>
                              <w:t xml:space="preserve"> </w:t>
                            </w:r>
                            <w:r>
                              <w:rPr>
                                <w:rFonts w:ascii="Tahoma" w:hAnsi="Tahoma"/>
                                <w:spacing w:val="-8"/>
                                <w:sz w:val="42"/>
                              </w:rPr>
                              <w:t>God's</w:t>
                            </w:r>
                            <w:r>
                              <w:rPr>
                                <w:rFonts w:ascii="Tahoma" w:hAnsi="Tahoma"/>
                                <w:spacing w:val="-21"/>
                                <w:sz w:val="42"/>
                              </w:rPr>
                              <w:t xml:space="preserve"> </w:t>
                            </w:r>
                            <w:r>
                              <w:rPr>
                                <w:rFonts w:ascii="Tahoma" w:hAnsi="Tahoma"/>
                                <w:spacing w:val="-8"/>
                                <w:sz w:val="42"/>
                              </w:rPr>
                              <w:t>grace,</w:t>
                            </w:r>
                            <w:r>
                              <w:rPr>
                                <w:rFonts w:ascii="Tahoma" w:hAnsi="Tahoma"/>
                                <w:spacing w:val="-23"/>
                                <w:sz w:val="42"/>
                              </w:rPr>
                              <w:t xml:space="preserve"> </w:t>
                            </w:r>
                            <w:r>
                              <w:rPr>
                                <w:rFonts w:ascii="Tahoma" w:hAnsi="Tahoma"/>
                                <w:spacing w:val="-8"/>
                                <w:sz w:val="42"/>
                              </w:rPr>
                              <w:t>may</w:t>
                            </w:r>
                            <w:r>
                              <w:rPr>
                                <w:rFonts w:ascii="Tahoma" w:hAnsi="Tahoma"/>
                                <w:spacing w:val="-22"/>
                                <w:sz w:val="42"/>
                              </w:rPr>
                              <w:t xml:space="preserve"> </w:t>
                            </w:r>
                            <w:r>
                              <w:rPr>
                                <w:rFonts w:ascii="Tahoma" w:hAnsi="Tahoma"/>
                                <w:spacing w:val="-8"/>
                                <w:sz w:val="42"/>
                              </w:rPr>
                              <w:t>we</w:t>
                            </w:r>
                            <w:r>
                              <w:rPr>
                                <w:rFonts w:ascii="Tahoma" w:hAnsi="Tahoma"/>
                                <w:spacing w:val="-22"/>
                                <w:sz w:val="42"/>
                              </w:rPr>
                              <w:t xml:space="preserve"> </w:t>
                            </w:r>
                            <w:r>
                              <w:rPr>
                                <w:rFonts w:ascii="Tahoma" w:hAnsi="Tahoma"/>
                                <w:spacing w:val="-8"/>
                                <w:sz w:val="42"/>
                              </w:rPr>
                              <w:t xml:space="preserve">give </w:t>
                            </w:r>
                            <w:r>
                              <w:rPr>
                                <w:rFonts w:ascii="Tahoma" w:hAnsi="Tahoma"/>
                                <w:spacing w:val="-2"/>
                                <w:sz w:val="42"/>
                              </w:rPr>
                              <w:t>our</w:t>
                            </w:r>
                            <w:r>
                              <w:rPr>
                                <w:rFonts w:ascii="Tahoma" w:hAnsi="Tahoma"/>
                                <w:spacing w:val="-31"/>
                                <w:sz w:val="42"/>
                              </w:rPr>
                              <w:t xml:space="preserve"> </w:t>
                            </w:r>
                            <w:r>
                              <w:rPr>
                                <w:rFonts w:ascii="Tahoma" w:hAnsi="Tahoma"/>
                                <w:spacing w:val="-2"/>
                                <w:sz w:val="42"/>
                              </w:rPr>
                              <w:t>children</w:t>
                            </w:r>
                            <w:r>
                              <w:rPr>
                                <w:rFonts w:ascii="Tahoma" w:hAnsi="Tahoma"/>
                                <w:spacing w:val="-31"/>
                                <w:sz w:val="42"/>
                              </w:rPr>
                              <w:t xml:space="preserve"> </w:t>
                            </w:r>
                            <w:r>
                              <w:rPr>
                                <w:rFonts w:ascii="Tahoma" w:hAnsi="Tahoma"/>
                                <w:spacing w:val="-2"/>
                                <w:sz w:val="42"/>
                              </w:rPr>
                              <w:t>the</w:t>
                            </w:r>
                            <w:r>
                              <w:rPr>
                                <w:rFonts w:ascii="Tahoma" w:hAnsi="Tahoma"/>
                                <w:spacing w:val="-31"/>
                                <w:sz w:val="42"/>
                              </w:rPr>
                              <w:t xml:space="preserve"> </w:t>
                            </w:r>
                            <w:r>
                              <w:rPr>
                                <w:rFonts w:ascii="Tahoma" w:hAnsi="Tahoma"/>
                                <w:spacing w:val="-2"/>
                                <w:sz w:val="42"/>
                              </w:rPr>
                              <w:t>roots</w:t>
                            </w:r>
                            <w:r>
                              <w:rPr>
                                <w:rFonts w:ascii="Tahoma" w:hAnsi="Tahoma"/>
                                <w:spacing w:val="-31"/>
                                <w:sz w:val="42"/>
                              </w:rPr>
                              <w:t xml:space="preserve"> </w:t>
                            </w:r>
                            <w:r>
                              <w:rPr>
                                <w:rFonts w:ascii="Tahoma" w:hAnsi="Tahoma"/>
                                <w:spacing w:val="-2"/>
                                <w:sz w:val="42"/>
                              </w:rPr>
                              <w:t>to</w:t>
                            </w:r>
                            <w:r>
                              <w:rPr>
                                <w:rFonts w:ascii="Tahoma" w:hAnsi="Tahoma"/>
                                <w:spacing w:val="-31"/>
                                <w:sz w:val="42"/>
                              </w:rPr>
                              <w:t xml:space="preserve"> </w:t>
                            </w:r>
                            <w:r>
                              <w:rPr>
                                <w:rFonts w:ascii="Tahoma" w:hAnsi="Tahoma"/>
                                <w:spacing w:val="-2"/>
                                <w:sz w:val="42"/>
                              </w:rPr>
                              <w:t>grow</w:t>
                            </w:r>
                            <w:r>
                              <w:rPr>
                                <w:rFonts w:ascii="Tahoma" w:hAnsi="Tahoma"/>
                                <w:spacing w:val="-30"/>
                                <w:sz w:val="42"/>
                              </w:rPr>
                              <w:t xml:space="preserve"> </w:t>
                            </w:r>
                            <w:r>
                              <w:rPr>
                                <w:rFonts w:ascii="Tahoma" w:hAnsi="Tahoma"/>
                                <w:spacing w:val="-2"/>
                                <w:sz w:val="42"/>
                              </w:rPr>
                              <w:t>and</w:t>
                            </w:r>
                            <w:r>
                              <w:rPr>
                                <w:rFonts w:ascii="Tahoma" w:hAnsi="Tahoma"/>
                                <w:spacing w:val="-31"/>
                                <w:sz w:val="42"/>
                              </w:rPr>
                              <w:t xml:space="preserve"> </w:t>
                            </w:r>
                            <w:r>
                              <w:rPr>
                                <w:rFonts w:ascii="Tahoma" w:hAnsi="Tahoma"/>
                                <w:spacing w:val="-2"/>
                                <w:sz w:val="42"/>
                              </w:rPr>
                              <w:t xml:space="preserve">the </w:t>
                            </w:r>
                            <w:r>
                              <w:rPr>
                                <w:rFonts w:ascii="Tahoma" w:hAnsi="Tahoma"/>
                                <w:sz w:val="42"/>
                              </w:rPr>
                              <w:t>wings to fly"</w:t>
                            </w:r>
                          </w:p>
                        </w:txbxContent>
                      </wps:txbx>
                      <wps:bodyPr wrap="square" lIns="0" tIns="0" rIns="0" bIns="0" rtlCol="0">
                        <a:noAutofit/>
                      </wps:bodyPr>
                    </wps:wsp>
                  </a:graphicData>
                </a:graphic>
              </wp:anchor>
            </w:drawing>
          </mc:Choice>
          <mc:Fallback>
            <w:pict>
              <v:shape w14:anchorId="6DB778EE" id="Textbox 4" o:spid="_x0000_s1027" type="#_x0000_t202" style="position:absolute;margin-left:74.95pt;margin-top:24.1pt;width:379pt;height:79.7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bKcxgEAAIYDAAAOAAAAZHJzL2Uyb0RvYy54bWysU8GO0zAQvSPxD5bvNEmXRSVquoKtFiGt&#10;AGnZD3Acu7FwPMbjNunfM3bTFpYbIgdn7Hl5nvdmsr6bBssOKqAB1/BqUXKmnITOuF3Dn78/vFlx&#10;hlG4TlhwquFHhfxu8/rVevS1WkIPtlOBEYnDevQN72P0dVGg7NUgcAFeOUpqCIOItA27ogtiJPbB&#10;FsuyfFeMEDofQCpEOt2eknyT+bVWMn7VGlVktuFUW8xryGub1mKzFvUuCN8bOZch/qGKQRhHl16o&#10;tiIKtg/mL6rByAAIOi4kDAVobaTKGkhNVb5Q89QLr7IWMgf9xSb8f7Tyy+HJfwssTh9hogZmEegf&#10;Qf5A8qYYPdYzJnmKNRI6CZ10GNKbJDD6kLw9XvxUU2SSDt+uqpubklKSclVZLVfL2+R4cf3cB4yf&#10;FAwsBQ0P1LBcgjg8YjxBz5B0m3VsbPj7W+JJWwRrugdjbd6EXXtvAzuI1Ov8zJf9AUt0W4H9CZdT&#10;M8y6WfBJY1Ibp3ZipkvGUDHppIXuSH6NNDINx597ERRn9rOjnqT5OgfhHLTnIER7D3kKU7EOPuwj&#10;aJM1XnnnAqjZ2aV5MNM0/b7PqOvvs/kFAAD//wMAUEsDBBQABgAIAAAAIQCHpuls3wAAAAoBAAAP&#10;AAAAZHJzL2Rvd25yZXYueG1sTI/BTsMwDIbvSLxDZCQuE0uoKtqUphOa4DaQGBw4Zo1pK5qkNOmW&#10;vT3mBMff/vT7c71JdmRHnMPgnYLbtQCGrvVmcJ2C97enmxJYiNoZPXqHCs4YYNNcXtS6Mv7kXvG4&#10;jx2jEhcqraCPcao4D22PVoe1n9DR7tPPVkeKc8fNrE9UbkeeCXHHrR4cXej1hNse26/9YhXs8t12&#10;+TDPL4+r8pzkymuZ4rdS11fp4R5YxBT/YPjVJ3VoyOngF2cCGynnUhKqIC8zYARIUdDgoCATRQG8&#10;qfn/F5ofAAAA//8DAFBLAQItABQABgAIAAAAIQC2gziS/gAAAOEBAAATAAAAAAAAAAAAAAAAAAAA&#10;AABbQ29udGVudF9UeXBlc10ueG1sUEsBAi0AFAAGAAgAAAAhADj9If/WAAAAlAEAAAsAAAAAAAAA&#10;AAAAAAAALwEAAF9yZWxzLy5yZWxzUEsBAi0AFAAGAAgAAAAhAPmxspzGAQAAhgMAAA4AAAAAAAAA&#10;AAAAAAAALgIAAGRycy9lMm9Eb2MueG1sUEsBAi0AFAAGAAgAAAAhAIem6WzfAAAACgEAAA8AAAAA&#10;AAAAAAAAAAAAIAQAAGRycy9kb3ducmV2LnhtbFBLBQYAAAAABAAEAPMAAAAsBQAAAAA=&#10;" filled="f">
                <v:path arrowok="t"/>
                <v:textbox inset="0,0,0,0">
                  <w:txbxContent>
                    <w:p w14:paraId="14A12536" w14:textId="77777777" w:rsidR="004B65BB" w:rsidRDefault="00000000">
                      <w:pPr>
                        <w:spacing w:before="75" w:line="228" w:lineRule="auto"/>
                        <w:ind w:left="356" w:right="354"/>
                        <w:jc w:val="center"/>
                        <w:rPr>
                          <w:rFonts w:ascii="Tahoma" w:hAnsi="Tahoma"/>
                          <w:sz w:val="42"/>
                        </w:rPr>
                      </w:pPr>
                      <w:r>
                        <w:rPr>
                          <w:rFonts w:ascii="Tahoma" w:hAnsi="Tahoma"/>
                          <w:spacing w:val="-8"/>
                          <w:sz w:val="42"/>
                        </w:rPr>
                        <w:t>“Together</w:t>
                      </w:r>
                      <w:r>
                        <w:rPr>
                          <w:rFonts w:ascii="Tahoma" w:hAnsi="Tahoma"/>
                          <w:spacing w:val="-22"/>
                          <w:sz w:val="42"/>
                        </w:rPr>
                        <w:t xml:space="preserve"> </w:t>
                      </w:r>
                      <w:r>
                        <w:rPr>
                          <w:rFonts w:ascii="Tahoma" w:hAnsi="Tahoma"/>
                          <w:spacing w:val="-8"/>
                          <w:sz w:val="42"/>
                        </w:rPr>
                        <w:t>in</w:t>
                      </w:r>
                      <w:r>
                        <w:rPr>
                          <w:rFonts w:ascii="Tahoma" w:hAnsi="Tahoma"/>
                          <w:spacing w:val="-25"/>
                          <w:sz w:val="42"/>
                        </w:rPr>
                        <w:t xml:space="preserve"> </w:t>
                      </w:r>
                      <w:r>
                        <w:rPr>
                          <w:rFonts w:ascii="Tahoma" w:hAnsi="Tahoma"/>
                          <w:spacing w:val="-8"/>
                          <w:sz w:val="42"/>
                        </w:rPr>
                        <w:t>God's</w:t>
                      </w:r>
                      <w:r>
                        <w:rPr>
                          <w:rFonts w:ascii="Tahoma" w:hAnsi="Tahoma"/>
                          <w:spacing w:val="-21"/>
                          <w:sz w:val="42"/>
                        </w:rPr>
                        <w:t xml:space="preserve"> </w:t>
                      </w:r>
                      <w:r>
                        <w:rPr>
                          <w:rFonts w:ascii="Tahoma" w:hAnsi="Tahoma"/>
                          <w:spacing w:val="-8"/>
                          <w:sz w:val="42"/>
                        </w:rPr>
                        <w:t>grace,</w:t>
                      </w:r>
                      <w:r>
                        <w:rPr>
                          <w:rFonts w:ascii="Tahoma" w:hAnsi="Tahoma"/>
                          <w:spacing w:val="-23"/>
                          <w:sz w:val="42"/>
                        </w:rPr>
                        <w:t xml:space="preserve"> </w:t>
                      </w:r>
                      <w:r>
                        <w:rPr>
                          <w:rFonts w:ascii="Tahoma" w:hAnsi="Tahoma"/>
                          <w:spacing w:val="-8"/>
                          <w:sz w:val="42"/>
                        </w:rPr>
                        <w:t>may</w:t>
                      </w:r>
                      <w:r>
                        <w:rPr>
                          <w:rFonts w:ascii="Tahoma" w:hAnsi="Tahoma"/>
                          <w:spacing w:val="-22"/>
                          <w:sz w:val="42"/>
                        </w:rPr>
                        <w:t xml:space="preserve"> </w:t>
                      </w:r>
                      <w:r>
                        <w:rPr>
                          <w:rFonts w:ascii="Tahoma" w:hAnsi="Tahoma"/>
                          <w:spacing w:val="-8"/>
                          <w:sz w:val="42"/>
                        </w:rPr>
                        <w:t>we</w:t>
                      </w:r>
                      <w:r>
                        <w:rPr>
                          <w:rFonts w:ascii="Tahoma" w:hAnsi="Tahoma"/>
                          <w:spacing w:val="-22"/>
                          <w:sz w:val="42"/>
                        </w:rPr>
                        <w:t xml:space="preserve"> </w:t>
                      </w:r>
                      <w:r>
                        <w:rPr>
                          <w:rFonts w:ascii="Tahoma" w:hAnsi="Tahoma"/>
                          <w:spacing w:val="-8"/>
                          <w:sz w:val="42"/>
                        </w:rPr>
                        <w:t xml:space="preserve">give </w:t>
                      </w:r>
                      <w:r>
                        <w:rPr>
                          <w:rFonts w:ascii="Tahoma" w:hAnsi="Tahoma"/>
                          <w:spacing w:val="-2"/>
                          <w:sz w:val="42"/>
                        </w:rPr>
                        <w:t>our</w:t>
                      </w:r>
                      <w:r>
                        <w:rPr>
                          <w:rFonts w:ascii="Tahoma" w:hAnsi="Tahoma"/>
                          <w:spacing w:val="-31"/>
                          <w:sz w:val="42"/>
                        </w:rPr>
                        <w:t xml:space="preserve"> </w:t>
                      </w:r>
                      <w:r>
                        <w:rPr>
                          <w:rFonts w:ascii="Tahoma" w:hAnsi="Tahoma"/>
                          <w:spacing w:val="-2"/>
                          <w:sz w:val="42"/>
                        </w:rPr>
                        <w:t>children</w:t>
                      </w:r>
                      <w:r>
                        <w:rPr>
                          <w:rFonts w:ascii="Tahoma" w:hAnsi="Tahoma"/>
                          <w:spacing w:val="-31"/>
                          <w:sz w:val="42"/>
                        </w:rPr>
                        <w:t xml:space="preserve"> </w:t>
                      </w:r>
                      <w:r>
                        <w:rPr>
                          <w:rFonts w:ascii="Tahoma" w:hAnsi="Tahoma"/>
                          <w:spacing w:val="-2"/>
                          <w:sz w:val="42"/>
                        </w:rPr>
                        <w:t>the</w:t>
                      </w:r>
                      <w:r>
                        <w:rPr>
                          <w:rFonts w:ascii="Tahoma" w:hAnsi="Tahoma"/>
                          <w:spacing w:val="-31"/>
                          <w:sz w:val="42"/>
                        </w:rPr>
                        <w:t xml:space="preserve"> </w:t>
                      </w:r>
                      <w:r>
                        <w:rPr>
                          <w:rFonts w:ascii="Tahoma" w:hAnsi="Tahoma"/>
                          <w:spacing w:val="-2"/>
                          <w:sz w:val="42"/>
                        </w:rPr>
                        <w:t>roots</w:t>
                      </w:r>
                      <w:r>
                        <w:rPr>
                          <w:rFonts w:ascii="Tahoma" w:hAnsi="Tahoma"/>
                          <w:spacing w:val="-31"/>
                          <w:sz w:val="42"/>
                        </w:rPr>
                        <w:t xml:space="preserve"> </w:t>
                      </w:r>
                      <w:r>
                        <w:rPr>
                          <w:rFonts w:ascii="Tahoma" w:hAnsi="Tahoma"/>
                          <w:spacing w:val="-2"/>
                          <w:sz w:val="42"/>
                        </w:rPr>
                        <w:t>to</w:t>
                      </w:r>
                      <w:r>
                        <w:rPr>
                          <w:rFonts w:ascii="Tahoma" w:hAnsi="Tahoma"/>
                          <w:spacing w:val="-31"/>
                          <w:sz w:val="42"/>
                        </w:rPr>
                        <w:t xml:space="preserve"> </w:t>
                      </w:r>
                      <w:r>
                        <w:rPr>
                          <w:rFonts w:ascii="Tahoma" w:hAnsi="Tahoma"/>
                          <w:spacing w:val="-2"/>
                          <w:sz w:val="42"/>
                        </w:rPr>
                        <w:t>grow</w:t>
                      </w:r>
                      <w:r>
                        <w:rPr>
                          <w:rFonts w:ascii="Tahoma" w:hAnsi="Tahoma"/>
                          <w:spacing w:val="-30"/>
                          <w:sz w:val="42"/>
                        </w:rPr>
                        <w:t xml:space="preserve"> </w:t>
                      </w:r>
                      <w:r>
                        <w:rPr>
                          <w:rFonts w:ascii="Tahoma" w:hAnsi="Tahoma"/>
                          <w:spacing w:val="-2"/>
                          <w:sz w:val="42"/>
                        </w:rPr>
                        <w:t>and</w:t>
                      </w:r>
                      <w:r>
                        <w:rPr>
                          <w:rFonts w:ascii="Tahoma" w:hAnsi="Tahoma"/>
                          <w:spacing w:val="-31"/>
                          <w:sz w:val="42"/>
                        </w:rPr>
                        <w:t xml:space="preserve"> </w:t>
                      </w:r>
                      <w:r>
                        <w:rPr>
                          <w:rFonts w:ascii="Tahoma" w:hAnsi="Tahoma"/>
                          <w:spacing w:val="-2"/>
                          <w:sz w:val="42"/>
                        </w:rPr>
                        <w:t xml:space="preserve">the </w:t>
                      </w:r>
                      <w:r>
                        <w:rPr>
                          <w:rFonts w:ascii="Tahoma" w:hAnsi="Tahoma"/>
                          <w:sz w:val="42"/>
                        </w:rPr>
                        <w:t>wings to fly"</w:t>
                      </w:r>
                    </w:p>
                  </w:txbxContent>
                </v:textbox>
                <w10:wrap type="topAndBottom" anchorx="page"/>
              </v:shape>
            </w:pict>
          </mc:Fallback>
        </mc:AlternateContent>
      </w:r>
    </w:p>
    <w:p w14:paraId="13F6B598" w14:textId="77777777" w:rsidR="004B65BB" w:rsidRDefault="004B65BB">
      <w:pPr>
        <w:pStyle w:val="BodyText"/>
        <w:rPr>
          <w:rFonts w:ascii="Arial"/>
          <w:b/>
          <w:sz w:val="20"/>
        </w:rPr>
        <w:sectPr w:rsidR="004B65BB">
          <w:footerReference w:type="default" r:id="rId8"/>
          <w:type w:val="continuous"/>
          <w:pgSz w:w="11920" w:h="16850"/>
          <w:pgMar w:top="560" w:right="1417" w:bottom="240" w:left="1133" w:header="0" w:footer="46" w:gutter="0"/>
          <w:pgNumType w:start="1"/>
          <w:cols w:space="720"/>
        </w:sectPr>
      </w:pPr>
    </w:p>
    <w:p w14:paraId="7AA14548" w14:textId="77777777" w:rsidR="004B65BB" w:rsidRDefault="00000000">
      <w:pPr>
        <w:pStyle w:val="Heading1"/>
        <w:spacing w:before="39"/>
        <w:jc w:val="left"/>
        <w:rPr>
          <w:u w:val="none"/>
        </w:rPr>
      </w:pPr>
      <w:r>
        <w:lastRenderedPageBreak/>
        <w:t>First</w:t>
      </w:r>
      <w:r>
        <w:rPr>
          <w:spacing w:val="-3"/>
        </w:rPr>
        <w:t xml:space="preserve"> </w:t>
      </w:r>
      <w:r>
        <w:t>Time</w:t>
      </w:r>
      <w:r>
        <w:rPr>
          <w:spacing w:val="-3"/>
        </w:rPr>
        <w:t xml:space="preserve"> </w:t>
      </w:r>
      <w:r>
        <w:t>Admission</w:t>
      </w:r>
      <w:r>
        <w:rPr>
          <w:spacing w:val="-3"/>
        </w:rPr>
        <w:t xml:space="preserve"> </w:t>
      </w:r>
      <w:r>
        <w:t>into the</w:t>
      </w:r>
      <w:r>
        <w:rPr>
          <w:spacing w:val="-3"/>
        </w:rPr>
        <w:t xml:space="preserve"> </w:t>
      </w:r>
      <w:r>
        <w:t>Reception</w:t>
      </w:r>
      <w:r>
        <w:rPr>
          <w:spacing w:val="-3"/>
        </w:rPr>
        <w:t xml:space="preserve"> </w:t>
      </w:r>
      <w:r>
        <w:t xml:space="preserve">Year </w:t>
      </w:r>
      <w:r>
        <w:rPr>
          <w:spacing w:val="-4"/>
        </w:rPr>
        <w:t>Group</w:t>
      </w:r>
    </w:p>
    <w:p w14:paraId="17EBDCC9" w14:textId="77777777" w:rsidR="004B65BB" w:rsidRDefault="00000000">
      <w:pPr>
        <w:pStyle w:val="BodyText"/>
        <w:tabs>
          <w:tab w:val="left" w:pos="2156"/>
          <w:tab w:val="left" w:pos="3347"/>
          <w:tab w:val="left" w:pos="4622"/>
          <w:tab w:val="left" w:pos="5860"/>
          <w:tab w:val="left" w:pos="7008"/>
          <w:tab w:val="left" w:pos="8035"/>
          <w:tab w:val="left" w:pos="9141"/>
        </w:tabs>
        <w:ind w:right="18"/>
      </w:pPr>
      <w:r>
        <w:t>Applications</w:t>
      </w:r>
      <w:r>
        <w:rPr>
          <w:spacing w:val="-5"/>
        </w:rPr>
        <w:t xml:space="preserve"> </w:t>
      </w:r>
      <w:r>
        <w:t>for</w:t>
      </w:r>
      <w:r>
        <w:rPr>
          <w:spacing w:val="-2"/>
        </w:rPr>
        <w:t xml:space="preserve"> </w:t>
      </w:r>
      <w:r>
        <w:t>First</w:t>
      </w:r>
      <w:r>
        <w:rPr>
          <w:spacing w:val="-4"/>
        </w:rPr>
        <w:t xml:space="preserve"> </w:t>
      </w:r>
      <w:r>
        <w:t>Time</w:t>
      </w:r>
      <w:r>
        <w:rPr>
          <w:spacing w:val="-3"/>
        </w:rPr>
        <w:t xml:space="preserve"> </w:t>
      </w:r>
      <w:r>
        <w:t>Admission</w:t>
      </w:r>
      <w:r>
        <w:rPr>
          <w:spacing w:val="-4"/>
        </w:rPr>
        <w:t xml:space="preserve"> </w:t>
      </w:r>
      <w:r>
        <w:t>into</w:t>
      </w:r>
      <w:r>
        <w:rPr>
          <w:spacing w:val="-5"/>
        </w:rPr>
        <w:t xml:space="preserve"> </w:t>
      </w:r>
      <w:r>
        <w:t>the</w:t>
      </w:r>
      <w:r>
        <w:rPr>
          <w:spacing w:val="-3"/>
        </w:rPr>
        <w:t xml:space="preserve"> </w:t>
      </w:r>
      <w:r>
        <w:t>Reception</w:t>
      </w:r>
      <w:r>
        <w:rPr>
          <w:spacing w:val="-4"/>
        </w:rPr>
        <w:t xml:space="preserve"> </w:t>
      </w:r>
      <w:proofErr w:type="gramStart"/>
      <w:r>
        <w:t>year</w:t>
      </w:r>
      <w:proofErr w:type="gramEnd"/>
      <w:r>
        <w:rPr>
          <w:spacing w:val="-3"/>
        </w:rPr>
        <w:t xml:space="preserve"> </w:t>
      </w:r>
      <w:r>
        <w:t>group are</w:t>
      </w:r>
      <w:r>
        <w:rPr>
          <w:spacing w:val="-2"/>
        </w:rPr>
        <w:t xml:space="preserve"> </w:t>
      </w:r>
      <w:r>
        <w:t>coordinated</w:t>
      </w:r>
      <w:r>
        <w:rPr>
          <w:spacing w:val="-3"/>
        </w:rPr>
        <w:t xml:space="preserve"> </w:t>
      </w:r>
      <w:r>
        <w:t xml:space="preserve">through </w:t>
      </w:r>
      <w:r>
        <w:rPr>
          <w:spacing w:val="-2"/>
        </w:rPr>
        <w:t>Leicestershire</w:t>
      </w:r>
      <w:r>
        <w:tab/>
      </w:r>
      <w:r>
        <w:rPr>
          <w:spacing w:val="-2"/>
        </w:rPr>
        <w:t>County</w:t>
      </w:r>
      <w:r>
        <w:tab/>
      </w:r>
      <w:r>
        <w:rPr>
          <w:spacing w:val="-2"/>
        </w:rPr>
        <w:t>Council.</w:t>
      </w:r>
      <w:r>
        <w:tab/>
      </w:r>
      <w:r>
        <w:rPr>
          <w:spacing w:val="-2"/>
        </w:rPr>
        <w:t>Parents</w:t>
      </w:r>
      <w:r>
        <w:tab/>
      </w:r>
      <w:r>
        <w:rPr>
          <w:spacing w:val="-2"/>
        </w:rPr>
        <w:t>should</w:t>
      </w:r>
      <w:r>
        <w:tab/>
      </w:r>
      <w:r>
        <w:rPr>
          <w:spacing w:val="-2"/>
        </w:rPr>
        <w:t>apply</w:t>
      </w:r>
      <w:r>
        <w:tab/>
      </w:r>
      <w:r>
        <w:rPr>
          <w:spacing w:val="-2"/>
        </w:rPr>
        <w:t>online</w:t>
      </w:r>
      <w:r>
        <w:tab/>
      </w:r>
      <w:r>
        <w:rPr>
          <w:spacing w:val="-6"/>
        </w:rPr>
        <w:t xml:space="preserve">at </w:t>
      </w:r>
      <w:hyperlink r:id="rId9">
        <w:r>
          <w:rPr>
            <w:color w:val="0462C1"/>
            <w:spacing w:val="-2"/>
            <w:u w:val="single" w:color="0462C1"/>
          </w:rPr>
          <w:t>https://www.leicestershire.gov.uk/education-and-children/schools-colleges-and-</w:t>
        </w:r>
      </w:hyperlink>
      <w:r>
        <w:rPr>
          <w:color w:val="0462C1"/>
          <w:spacing w:val="-2"/>
        </w:rPr>
        <w:t xml:space="preserve"> </w:t>
      </w:r>
      <w:hyperlink r:id="rId10">
        <w:r>
          <w:rPr>
            <w:color w:val="0462C1"/>
            <w:u w:val="single" w:color="0462C1"/>
          </w:rPr>
          <w:t>academies/school-admissions</w:t>
        </w:r>
      </w:hyperlink>
      <w:r>
        <w:t>.</w:t>
      </w:r>
      <w:r>
        <w:rPr>
          <w:spacing w:val="80"/>
        </w:rPr>
        <w:t xml:space="preserve"> </w:t>
      </w:r>
      <w:r>
        <w:t>Alternatively, they can call the Customer Service Centre on 0116 305 6684 and a form will be posted out.</w:t>
      </w:r>
    </w:p>
    <w:p w14:paraId="7A79846E" w14:textId="77777777" w:rsidR="008B0D44" w:rsidRDefault="008B0D44">
      <w:pPr>
        <w:pStyle w:val="BodyText"/>
        <w:tabs>
          <w:tab w:val="left" w:pos="2156"/>
          <w:tab w:val="left" w:pos="3347"/>
          <w:tab w:val="left" w:pos="4622"/>
          <w:tab w:val="left" w:pos="5860"/>
          <w:tab w:val="left" w:pos="7008"/>
          <w:tab w:val="left" w:pos="8035"/>
          <w:tab w:val="left" w:pos="9141"/>
        </w:tabs>
        <w:ind w:right="18"/>
      </w:pPr>
    </w:p>
    <w:p w14:paraId="3266BD7D" w14:textId="26DA8965" w:rsidR="008B0D44" w:rsidRPr="008B0D44" w:rsidRDefault="008B0D44">
      <w:pPr>
        <w:pStyle w:val="BodyText"/>
        <w:tabs>
          <w:tab w:val="left" w:pos="2156"/>
          <w:tab w:val="left" w:pos="3347"/>
          <w:tab w:val="left" w:pos="4622"/>
          <w:tab w:val="left" w:pos="5860"/>
          <w:tab w:val="left" w:pos="7008"/>
          <w:tab w:val="left" w:pos="8035"/>
          <w:tab w:val="left" w:pos="9141"/>
        </w:tabs>
        <w:ind w:right="18"/>
        <w:rPr>
          <w:b/>
          <w:bCs/>
        </w:rPr>
      </w:pPr>
      <w:r w:rsidRPr="008B0D44">
        <w:rPr>
          <w:b/>
          <w:bCs/>
        </w:rPr>
        <w:t>Our PAN for 2026-27 will be 30</w:t>
      </w:r>
    </w:p>
    <w:p w14:paraId="4E81C7C9" w14:textId="77777777" w:rsidR="004B65BB" w:rsidRDefault="00000000">
      <w:pPr>
        <w:pStyle w:val="Heading1"/>
        <w:spacing w:before="292"/>
        <w:rPr>
          <w:u w:val="none"/>
        </w:rPr>
      </w:pPr>
      <w:r>
        <w:t>Responsibility</w:t>
      </w:r>
      <w:r>
        <w:rPr>
          <w:spacing w:val="-3"/>
        </w:rPr>
        <w:t xml:space="preserve"> </w:t>
      </w:r>
      <w:r>
        <w:t>for</w:t>
      </w:r>
      <w:r>
        <w:rPr>
          <w:spacing w:val="-4"/>
        </w:rPr>
        <w:t xml:space="preserve"> </w:t>
      </w:r>
      <w:r>
        <w:t>Admissions</w:t>
      </w:r>
      <w:r>
        <w:rPr>
          <w:spacing w:val="-4"/>
        </w:rPr>
        <w:t xml:space="preserve"> </w:t>
      </w:r>
      <w:r>
        <w:rPr>
          <w:spacing w:val="-2"/>
        </w:rPr>
        <w:t>Arrangements</w:t>
      </w:r>
    </w:p>
    <w:p w14:paraId="63DA4FC5" w14:textId="77777777" w:rsidR="004B65BB" w:rsidRDefault="00000000">
      <w:pPr>
        <w:pStyle w:val="BodyText"/>
        <w:spacing w:before="2"/>
        <w:ind w:right="19"/>
        <w:jc w:val="both"/>
      </w:pPr>
      <w:r>
        <w:t>As</w:t>
      </w:r>
      <w:r>
        <w:rPr>
          <w:spacing w:val="-11"/>
        </w:rPr>
        <w:t xml:space="preserve"> </w:t>
      </w:r>
      <w:r>
        <w:t>the</w:t>
      </w:r>
      <w:r>
        <w:rPr>
          <w:spacing w:val="-11"/>
        </w:rPr>
        <w:t xml:space="preserve"> </w:t>
      </w:r>
      <w:r>
        <w:t>Admissions</w:t>
      </w:r>
      <w:r>
        <w:rPr>
          <w:spacing w:val="-11"/>
        </w:rPr>
        <w:t xml:space="preserve"> </w:t>
      </w:r>
      <w:r>
        <w:t>Authority,</w:t>
      </w:r>
      <w:r>
        <w:rPr>
          <w:spacing w:val="-12"/>
        </w:rPr>
        <w:t xml:space="preserve"> </w:t>
      </w:r>
      <w:r>
        <w:t>the</w:t>
      </w:r>
      <w:r>
        <w:rPr>
          <w:spacing w:val="-11"/>
        </w:rPr>
        <w:t xml:space="preserve"> </w:t>
      </w:r>
      <w:r>
        <w:t>governing</w:t>
      </w:r>
      <w:r>
        <w:rPr>
          <w:spacing w:val="-11"/>
        </w:rPr>
        <w:t xml:space="preserve"> </w:t>
      </w:r>
      <w:r>
        <w:t>body</w:t>
      </w:r>
      <w:r>
        <w:rPr>
          <w:spacing w:val="-14"/>
        </w:rPr>
        <w:t xml:space="preserve"> </w:t>
      </w:r>
      <w:r>
        <w:t>of</w:t>
      </w:r>
      <w:r>
        <w:rPr>
          <w:spacing w:val="-9"/>
        </w:rPr>
        <w:t xml:space="preserve"> </w:t>
      </w:r>
      <w:r>
        <w:t>Loughborough</w:t>
      </w:r>
      <w:r>
        <w:rPr>
          <w:spacing w:val="-10"/>
        </w:rPr>
        <w:t xml:space="preserve"> </w:t>
      </w:r>
      <w:r>
        <w:t>Church</w:t>
      </w:r>
      <w:r>
        <w:rPr>
          <w:spacing w:val="-13"/>
        </w:rPr>
        <w:t xml:space="preserve"> </w:t>
      </w:r>
      <w:r>
        <w:t>of</w:t>
      </w:r>
      <w:r>
        <w:rPr>
          <w:spacing w:val="-10"/>
        </w:rPr>
        <w:t xml:space="preserve"> </w:t>
      </w:r>
      <w:r>
        <w:t>England</w:t>
      </w:r>
      <w:r>
        <w:rPr>
          <w:spacing w:val="-13"/>
        </w:rPr>
        <w:t xml:space="preserve"> </w:t>
      </w:r>
      <w:r>
        <w:t>Primary School is responsible for admission arrangements. The policy must be reviewed annually in consultation with the Leicester Diocesan Board of Education. The school offers 30 places in the</w:t>
      </w:r>
      <w:r>
        <w:rPr>
          <w:spacing w:val="-13"/>
        </w:rPr>
        <w:t xml:space="preserve"> </w:t>
      </w:r>
      <w:r>
        <w:t>“Reception”</w:t>
      </w:r>
      <w:r>
        <w:rPr>
          <w:spacing w:val="-11"/>
        </w:rPr>
        <w:t xml:space="preserve"> </w:t>
      </w:r>
      <w:r>
        <w:t>(FS2/EYFS)</w:t>
      </w:r>
      <w:r>
        <w:rPr>
          <w:spacing w:val="-12"/>
        </w:rPr>
        <w:t xml:space="preserve"> </w:t>
      </w:r>
      <w:r>
        <w:t>year</w:t>
      </w:r>
      <w:r>
        <w:rPr>
          <w:spacing w:val="-11"/>
        </w:rPr>
        <w:t xml:space="preserve"> </w:t>
      </w:r>
      <w:r>
        <w:t>group,</w:t>
      </w:r>
      <w:r>
        <w:rPr>
          <w:spacing w:val="-13"/>
        </w:rPr>
        <w:t xml:space="preserve"> </w:t>
      </w:r>
      <w:r>
        <w:t>and</w:t>
      </w:r>
      <w:r>
        <w:rPr>
          <w:spacing w:val="-13"/>
        </w:rPr>
        <w:t xml:space="preserve"> </w:t>
      </w:r>
      <w:r>
        <w:t>this</w:t>
      </w:r>
      <w:r>
        <w:rPr>
          <w:spacing w:val="-14"/>
        </w:rPr>
        <w:t xml:space="preserve"> </w:t>
      </w:r>
      <w:r>
        <w:t>number</w:t>
      </w:r>
      <w:r>
        <w:rPr>
          <w:spacing w:val="-13"/>
        </w:rPr>
        <w:t xml:space="preserve"> </w:t>
      </w:r>
      <w:r>
        <w:t>normally</w:t>
      </w:r>
      <w:r>
        <w:rPr>
          <w:spacing w:val="-12"/>
        </w:rPr>
        <w:t xml:space="preserve"> </w:t>
      </w:r>
      <w:r>
        <w:t>remains</w:t>
      </w:r>
      <w:r>
        <w:rPr>
          <w:spacing w:val="-14"/>
        </w:rPr>
        <w:t xml:space="preserve"> </w:t>
      </w:r>
      <w:r>
        <w:t>the</w:t>
      </w:r>
      <w:r>
        <w:rPr>
          <w:spacing w:val="-11"/>
        </w:rPr>
        <w:t xml:space="preserve"> </w:t>
      </w:r>
      <w:r>
        <w:t>admission</w:t>
      </w:r>
      <w:r>
        <w:rPr>
          <w:spacing w:val="-12"/>
        </w:rPr>
        <w:t xml:space="preserve"> </w:t>
      </w:r>
      <w:r>
        <w:t>limit for the cohort as it advances through the school.</w:t>
      </w:r>
    </w:p>
    <w:p w14:paraId="49332C08" w14:textId="77777777" w:rsidR="004B65BB" w:rsidRDefault="00000000">
      <w:pPr>
        <w:pStyle w:val="Heading1"/>
        <w:spacing w:before="292"/>
        <w:rPr>
          <w:u w:val="none"/>
        </w:rPr>
      </w:pPr>
      <w:r>
        <w:t>“In</w:t>
      </w:r>
      <w:r>
        <w:rPr>
          <w:spacing w:val="-2"/>
        </w:rPr>
        <w:t xml:space="preserve"> </w:t>
      </w:r>
      <w:r>
        <w:t>Year”</w:t>
      </w:r>
      <w:r>
        <w:rPr>
          <w:spacing w:val="-1"/>
        </w:rPr>
        <w:t xml:space="preserve"> </w:t>
      </w:r>
      <w:r>
        <w:rPr>
          <w:spacing w:val="-2"/>
        </w:rPr>
        <w:t>Admissions</w:t>
      </w:r>
    </w:p>
    <w:p w14:paraId="4B2D0539" w14:textId="77777777" w:rsidR="004B65BB" w:rsidRDefault="00000000">
      <w:pPr>
        <w:pStyle w:val="BodyText"/>
        <w:ind w:right="20"/>
        <w:jc w:val="both"/>
      </w:pPr>
      <w:r>
        <w:t xml:space="preserve">Applications for admission to the school in any other year group or at any other time are known as “In Year Admissions” and are made directly to the local authority </w:t>
      </w:r>
      <w:hyperlink r:id="rId11">
        <w:r>
          <w:rPr>
            <w:color w:val="0462C1"/>
            <w:u w:val="single" w:color="0462C1"/>
          </w:rPr>
          <w:t>here</w:t>
        </w:r>
      </w:hyperlink>
      <w:r>
        <w:rPr>
          <w:color w:val="0462C1"/>
        </w:rPr>
        <w:t xml:space="preserve"> </w:t>
      </w:r>
      <w:r>
        <w:t>via their website</w:t>
      </w:r>
      <w:r>
        <w:rPr>
          <w:spacing w:val="-11"/>
        </w:rPr>
        <w:t xml:space="preserve"> </w:t>
      </w:r>
      <w:r>
        <w:t>who</w:t>
      </w:r>
      <w:r>
        <w:rPr>
          <w:spacing w:val="-8"/>
        </w:rPr>
        <w:t xml:space="preserve"> </w:t>
      </w:r>
      <w:r>
        <w:t>manage</w:t>
      </w:r>
      <w:r>
        <w:rPr>
          <w:spacing w:val="-11"/>
        </w:rPr>
        <w:t xml:space="preserve"> </w:t>
      </w:r>
      <w:r>
        <w:t>the</w:t>
      </w:r>
      <w:r>
        <w:rPr>
          <w:spacing w:val="-11"/>
        </w:rPr>
        <w:t xml:space="preserve"> </w:t>
      </w:r>
      <w:r>
        <w:t>application</w:t>
      </w:r>
      <w:r>
        <w:rPr>
          <w:spacing w:val="-10"/>
        </w:rPr>
        <w:t xml:space="preserve"> </w:t>
      </w:r>
      <w:r>
        <w:t>process</w:t>
      </w:r>
      <w:r>
        <w:rPr>
          <w:spacing w:val="-11"/>
        </w:rPr>
        <w:t xml:space="preserve"> </w:t>
      </w:r>
      <w:r>
        <w:t>on</w:t>
      </w:r>
      <w:r>
        <w:rPr>
          <w:spacing w:val="-9"/>
        </w:rPr>
        <w:t xml:space="preserve"> </w:t>
      </w:r>
      <w:r>
        <w:t>our</w:t>
      </w:r>
      <w:r>
        <w:rPr>
          <w:spacing w:val="-11"/>
        </w:rPr>
        <w:t xml:space="preserve"> </w:t>
      </w:r>
      <w:r>
        <w:t>behalf.</w:t>
      </w:r>
      <w:r>
        <w:rPr>
          <w:spacing w:val="39"/>
        </w:rPr>
        <w:t xml:space="preserve"> </w:t>
      </w:r>
      <w:r>
        <w:t>This</w:t>
      </w:r>
      <w:r>
        <w:rPr>
          <w:spacing w:val="-9"/>
        </w:rPr>
        <w:t xml:space="preserve"> </w:t>
      </w:r>
      <w:r>
        <w:t>link</w:t>
      </w:r>
      <w:r>
        <w:rPr>
          <w:spacing w:val="-10"/>
        </w:rPr>
        <w:t xml:space="preserve"> </w:t>
      </w:r>
      <w:r>
        <w:t>is</w:t>
      </w:r>
      <w:r>
        <w:rPr>
          <w:spacing w:val="-9"/>
        </w:rPr>
        <w:t xml:space="preserve"> </w:t>
      </w:r>
      <w:r>
        <w:t>also</w:t>
      </w:r>
      <w:r>
        <w:rPr>
          <w:spacing w:val="-11"/>
        </w:rPr>
        <w:t xml:space="preserve"> </w:t>
      </w:r>
      <w:r>
        <w:t>copied</w:t>
      </w:r>
      <w:r>
        <w:rPr>
          <w:spacing w:val="-10"/>
        </w:rPr>
        <w:t xml:space="preserve"> </w:t>
      </w:r>
      <w:r>
        <w:t>below</w:t>
      </w:r>
      <w:r>
        <w:rPr>
          <w:spacing w:val="-10"/>
        </w:rPr>
        <w:t xml:space="preserve"> </w:t>
      </w:r>
      <w:r>
        <w:t>and is available on the school’s website.</w:t>
      </w:r>
    </w:p>
    <w:p w14:paraId="192E3F24" w14:textId="77777777" w:rsidR="004B65BB" w:rsidRDefault="00000000">
      <w:pPr>
        <w:pStyle w:val="BodyText"/>
        <w:ind w:right="1145"/>
      </w:pPr>
      <w:hyperlink r:id="rId12">
        <w:r>
          <w:rPr>
            <w:color w:val="0462C1"/>
            <w:spacing w:val="-2"/>
            <w:u w:val="single" w:color="0462C1"/>
          </w:rPr>
          <w:t>https://www.leicestershire.gov.uk/education-and-children/schools-colleges-and-</w:t>
        </w:r>
      </w:hyperlink>
      <w:r>
        <w:rPr>
          <w:color w:val="0462C1"/>
          <w:spacing w:val="-2"/>
        </w:rPr>
        <w:t xml:space="preserve"> </w:t>
      </w:r>
      <w:hyperlink r:id="rId13">
        <w:r>
          <w:rPr>
            <w:color w:val="0462C1"/>
            <w:spacing w:val="-2"/>
            <w:u w:val="single" w:color="0462C1"/>
          </w:rPr>
          <w:t>academies/school-admissions/apply-to-move-school</w:t>
        </w:r>
      </w:hyperlink>
    </w:p>
    <w:p w14:paraId="1E38FCFB" w14:textId="77777777" w:rsidR="004B65BB" w:rsidRDefault="004B65BB">
      <w:pPr>
        <w:pStyle w:val="BodyText"/>
        <w:spacing w:before="2"/>
        <w:ind w:left="0"/>
      </w:pPr>
    </w:p>
    <w:p w14:paraId="0B4DE5CE" w14:textId="77777777" w:rsidR="004B65BB" w:rsidRDefault="00000000">
      <w:pPr>
        <w:pStyle w:val="Heading1"/>
        <w:rPr>
          <w:u w:val="none"/>
        </w:rPr>
      </w:pPr>
      <w:r>
        <w:t>Oversubscription</w:t>
      </w:r>
      <w:r>
        <w:rPr>
          <w:spacing w:val="-8"/>
        </w:rPr>
        <w:t xml:space="preserve"> </w:t>
      </w:r>
      <w:r>
        <w:rPr>
          <w:spacing w:val="-2"/>
        </w:rPr>
        <w:t>Criteria</w:t>
      </w:r>
    </w:p>
    <w:p w14:paraId="4675C14A" w14:textId="77777777" w:rsidR="004B65BB" w:rsidRDefault="00000000">
      <w:pPr>
        <w:pStyle w:val="BodyText"/>
        <w:ind w:right="27"/>
        <w:jc w:val="both"/>
      </w:pPr>
      <w:r>
        <w:t>In accordance with Government legislation (Section 324 of the Education Act 1996) the Governing body will admit children who have an Education Health and Care Plan naming Loughborough CE Primary School as the appropriate school.</w:t>
      </w:r>
    </w:p>
    <w:p w14:paraId="2E85093A" w14:textId="77777777" w:rsidR="004B65BB" w:rsidRDefault="00000000">
      <w:pPr>
        <w:pStyle w:val="BodyText"/>
        <w:spacing w:before="292"/>
        <w:ind w:right="27"/>
        <w:jc w:val="both"/>
      </w:pPr>
      <w:r>
        <w:t>Then the governors will consider all applications and offer places according to the following admission criteria, listed in order of priority:</w:t>
      </w:r>
    </w:p>
    <w:p w14:paraId="40BFCBA4" w14:textId="77777777" w:rsidR="004B65BB" w:rsidRDefault="00000000">
      <w:pPr>
        <w:pStyle w:val="BodyText"/>
        <w:spacing w:before="292"/>
        <w:ind w:right="17"/>
        <w:jc w:val="both"/>
      </w:pPr>
      <w:r>
        <w:rPr>
          <w:b/>
        </w:rPr>
        <w:t xml:space="preserve">Category 1 </w:t>
      </w:r>
      <w:r>
        <w:t>– [</w:t>
      </w:r>
      <w:r>
        <w:rPr>
          <w:b/>
        </w:rPr>
        <w:t xml:space="preserve">Looked After Children] </w:t>
      </w:r>
      <w:r>
        <w:t xml:space="preserve">Any </w:t>
      </w:r>
      <w:r>
        <w:rPr>
          <w:b/>
        </w:rPr>
        <w:t xml:space="preserve">looked after </w:t>
      </w:r>
      <w:r>
        <w:t xml:space="preserve">or </w:t>
      </w:r>
      <w:r>
        <w:rPr>
          <w:b/>
        </w:rPr>
        <w:t xml:space="preserve">previously looked after </w:t>
      </w:r>
      <w:r>
        <w:t>child who is (a) in the care of a local authority, or (b) being provided with accommodation by a local authority in the exercise of their social services functions (see section 22(1) of the Children Act 1989);</w:t>
      </w:r>
      <w:r>
        <w:rPr>
          <w:spacing w:val="-1"/>
        </w:rPr>
        <w:t xml:space="preserve"> </w:t>
      </w:r>
      <w:r>
        <w:t>or</w:t>
      </w:r>
      <w:r>
        <w:rPr>
          <w:spacing w:val="-1"/>
        </w:rPr>
        <w:t xml:space="preserve"> </w:t>
      </w:r>
      <w:r>
        <w:t>who</w:t>
      </w:r>
      <w:r>
        <w:rPr>
          <w:spacing w:val="-1"/>
        </w:rPr>
        <w:t xml:space="preserve"> </w:t>
      </w:r>
      <w:r>
        <w:t>was</w:t>
      </w:r>
      <w:r>
        <w:rPr>
          <w:spacing w:val="-2"/>
        </w:rPr>
        <w:t xml:space="preserve"> </w:t>
      </w:r>
      <w:r>
        <w:t>(c) a “looked</w:t>
      </w:r>
      <w:r>
        <w:rPr>
          <w:spacing w:val="-1"/>
        </w:rPr>
        <w:t xml:space="preserve"> </w:t>
      </w:r>
      <w:r>
        <w:t>after”</w:t>
      </w:r>
      <w:r>
        <w:rPr>
          <w:spacing w:val="-1"/>
        </w:rPr>
        <w:t xml:space="preserve"> </w:t>
      </w:r>
      <w:r>
        <w:t>child immediately</w:t>
      </w:r>
      <w:r>
        <w:rPr>
          <w:spacing w:val="-2"/>
        </w:rPr>
        <w:t xml:space="preserve"> </w:t>
      </w:r>
      <w:r>
        <w:t>prior</w:t>
      </w:r>
      <w:r>
        <w:rPr>
          <w:spacing w:val="-1"/>
        </w:rPr>
        <w:t xml:space="preserve"> </w:t>
      </w:r>
      <w:r>
        <w:t>to</w:t>
      </w:r>
      <w:r>
        <w:rPr>
          <w:spacing w:val="-1"/>
        </w:rPr>
        <w:t xml:space="preserve"> </w:t>
      </w:r>
      <w:r>
        <w:t>becoming subject to</w:t>
      </w:r>
      <w:r>
        <w:rPr>
          <w:spacing w:val="-1"/>
        </w:rPr>
        <w:t xml:space="preserve"> </w:t>
      </w:r>
      <w:r>
        <w:t>an adoption, residence, or special guardianship order; or who (d) was previously looked after and appears to have been in state care</w:t>
      </w:r>
      <w:r>
        <w:rPr>
          <w:b/>
          <w:color w:val="FF0000"/>
          <w:vertAlign w:val="superscript"/>
        </w:rPr>
        <w:t>1</w:t>
      </w:r>
      <w:r>
        <w:rPr>
          <w:b/>
          <w:color w:val="FF0000"/>
        </w:rPr>
        <w:t xml:space="preserve"> </w:t>
      </w:r>
      <w:r>
        <w:t xml:space="preserve">outside England* and has ceased to be so because they were adopted or became subject to a child arrangement order or special guardianship </w:t>
      </w:r>
      <w:r>
        <w:rPr>
          <w:spacing w:val="-2"/>
        </w:rPr>
        <w:t>order.</w:t>
      </w:r>
    </w:p>
    <w:p w14:paraId="18F416B1" w14:textId="77777777" w:rsidR="004B65BB" w:rsidRDefault="004B65BB">
      <w:pPr>
        <w:pStyle w:val="BodyText"/>
        <w:spacing w:before="2"/>
        <w:ind w:left="0"/>
      </w:pPr>
    </w:p>
    <w:p w14:paraId="67173C0C" w14:textId="77777777" w:rsidR="004B65BB" w:rsidRDefault="00000000">
      <w:pPr>
        <w:pStyle w:val="BodyText"/>
        <w:ind w:right="20"/>
        <w:jc w:val="both"/>
      </w:pPr>
      <w:r>
        <w:t xml:space="preserve">*By children previously in state care outside of England, we mean children who have been looked after outside of England by a public authority, a religious </w:t>
      </w:r>
      <w:proofErr w:type="spellStart"/>
      <w:r>
        <w:t>organisation</w:t>
      </w:r>
      <w:proofErr w:type="spellEnd"/>
      <w:r>
        <w:t xml:space="preserve"> or another provider of care whose sole purpose is to benefit society. The care may have been provided in orphanages or other settings. Where Governors are unsure about the validity of the application advice will be sought from the Local Authority’s “Virtual School Head”.</w:t>
      </w:r>
    </w:p>
    <w:p w14:paraId="01677799" w14:textId="77777777" w:rsidR="004B65BB" w:rsidRDefault="00000000">
      <w:pPr>
        <w:spacing w:before="292"/>
        <w:ind w:left="307"/>
        <w:jc w:val="both"/>
        <w:rPr>
          <w:sz w:val="24"/>
        </w:rPr>
      </w:pPr>
      <w:r>
        <w:rPr>
          <w:b/>
          <w:sz w:val="24"/>
        </w:rPr>
        <w:t>Category</w:t>
      </w:r>
      <w:r>
        <w:rPr>
          <w:b/>
          <w:spacing w:val="-3"/>
          <w:sz w:val="24"/>
        </w:rPr>
        <w:t xml:space="preserve"> </w:t>
      </w:r>
      <w:r>
        <w:rPr>
          <w:b/>
          <w:sz w:val="24"/>
        </w:rPr>
        <w:t>2 –</w:t>
      </w:r>
      <w:r>
        <w:rPr>
          <w:b/>
          <w:spacing w:val="-3"/>
          <w:sz w:val="24"/>
        </w:rPr>
        <w:t xml:space="preserve"> </w:t>
      </w:r>
      <w:r>
        <w:rPr>
          <w:b/>
          <w:sz w:val="24"/>
        </w:rPr>
        <w:t>[Siblings</w:t>
      </w:r>
      <w:r>
        <w:rPr>
          <w:b/>
          <w:color w:val="FF0000"/>
          <w:sz w:val="24"/>
          <w:vertAlign w:val="superscript"/>
        </w:rPr>
        <w:t>2</w:t>
      </w:r>
      <w:r>
        <w:rPr>
          <w:b/>
          <w:sz w:val="24"/>
        </w:rPr>
        <w:t>]</w:t>
      </w:r>
      <w:r>
        <w:rPr>
          <w:b/>
          <w:spacing w:val="-2"/>
          <w:sz w:val="24"/>
        </w:rPr>
        <w:t xml:space="preserve"> </w:t>
      </w:r>
      <w:r>
        <w:rPr>
          <w:sz w:val="24"/>
        </w:rPr>
        <w:t>Any</w:t>
      </w:r>
      <w:r>
        <w:rPr>
          <w:spacing w:val="-2"/>
          <w:sz w:val="24"/>
        </w:rPr>
        <w:t xml:space="preserve"> </w:t>
      </w:r>
      <w:r>
        <w:rPr>
          <w:sz w:val="24"/>
        </w:rPr>
        <w:t>child</w:t>
      </w:r>
      <w:r>
        <w:rPr>
          <w:spacing w:val="-3"/>
          <w:sz w:val="24"/>
        </w:rPr>
        <w:t xml:space="preserve"> </w:t>
      </w:r>
      <w:r>
        <w:rPr>
          <w:sz w:val="24"/>
        </w:rPr>
        <w:t>with</w:t>
      </w:r>
      <w:r>
        <w:rPr>
          <w:spacing w:val="-2"/>
          <w:sz w:val="24"/>
        </w:rPr>
        <w:t xml:space="preserve"> </w:t>
      </w:r>
      <w:r>
        <w:rPr>
          <w:sz w:val="24"/>
        </w:rPr>
        <w:t>a</w:t>
      </w:r>
      <w:r>
        <w:rPr>
          <w:spacing w:val="1"/>
          <w:sz w:val="24"/>
        </w:rPr>
        <w:t xml:space="preserve"> </w:t>
      </w:r>
      <w:r>
        <w:rPr>
          <w:b/>
          <w:sz w:val="24"/>
        </w:rPr>
        <w:t>sibling</w:t>
      </w:r>
      <w:r>
        <w:rPr>
          <w:b/>
          <w:spacing w:val="-4"/>
          <w:sz w:val="24"/>
        </w:rPr>
        <w:t xml:space="preserve"> </w:t>
      </w:r>
      <w:r>
        <w:rPr>
          <w:sz w:val="24"/>
        </w:rPr>
        <w:t>on</w:t>
      </w:r>
      <w:r>
        <w:rPr>
          <w:spacing w:val="-1"/>
          <w:sz w:val="24"/>
        </w:rPr>
        <w:t xml:space="preserve"> </w:t>
      </w:r>
      <w:r>
        <w:rPr>
          <w:sz w:val="24"/>
        </w:rPr>
        <w:t>roll</w:t>
      </w:r>
      <w:r>
        <w:rPr>
          <w:spacing w:val="-3"/>
          <w:sz w:val="24"/>
        </w:rPr>
        <w:t xml:space="preserve"> </w:t>
      </w:r>
      <w:r>
        <w:rPr>
          <w:sz w:val="24"/>
        </w:rPr>
        <w:t>at</w:t>
      </w:r>
      <w:r>
        <w:rPr>
          <w:spacing w:val="-3"/>
          <w:sz w:val="24"/>
        </w:rPr>
        <w:t xml:space="preserve"> </w:t>
      </w:r>
      <w:r>
        <w:rPr>
          <w:sz w:val="24"/>
        </w:rPr>
        <w:t>the</w:t>
      </w:r>
      <w:r>
        <w:rPr>
          <w:spacing w:val="-1"/>
          <w:sz w:val="24"/>
        </w:rPr>
        <w:t xml:space="preserve"> </w:t>
      </w:r>
      <w:r>
        <w:rPr>
          <w:spacing w:val="-2"/>
          <w:sz w:val="24"/>
        </w:rPr>
        <w:t>school.</w:t>
      </w:r>
    </w:p>
    <w:p w14:paraId="7963D6E2" w14:textId="77777777" w:rsidR="004B65BB" w:rsidRDefault="004B65BB">
      <w:pPr>
        <w:jc w:val="both"/>
        <w:rPr>
          <w:sz w:val="24"/>
        </w:rPr>
        <w:sectPr w:rsidR="004B65BB">
          <w:pgSz w:w="11920" w:h="16850"/>
          <w:pgMar w:top="1400" w:right="1417" w:bottom="1160" w:left="1133" w:header="0" w:footer="46" w:gutter="0"/>
          <w:cols w:space="720"/>
        </w:sectPr>
      </w:pPr>
    </w:p>
    <w:p w14:paraId="0637A60D" w14:textId="77777777" w:rsidR="004B65BB" w:rsidRDefault="00000000">
      <w:pPr>
        <w:pStyle w:val="BodyText"/>
        <w:spacing w:before="32"/>
        <w:ind w:right="22"/>
        <w:jc w:val="both"/>
      </w:pPr>
      <w:r>
        <w:rPr>
          <w:b/>
        </w:rPr>
        <w:lastRenderedPageBreak/>
        <w:t>Category</w:t>
      </w:r>
      <w:r>
        <w:rPr>
          <w:b/>
          <w:spacing w:val="-2"/>
        </w:rPr>
        <w:t xml:space="preserve"> </w:t>
      </w:r>
      <w:r>
        <w:rPr>
          <w:b/>
        </w:rPr>
        <w:t>3</w:t>
      </w:r>
      <w:r>
        <w:rPr>
          <w:b/>
          <w:spacing w:val="-1"/>
        </w:rPr>
        <w:t xml:space="preserve"> </w:t>
      </w:r>
      <w:r>
        <w:rPr>
          <w:b/>
        </w:rPr>
        <w:t>–</w:t>
      </w:r>
      <w:r>
        <w:rPr>
          <w:b/>
          <w:spacing w:val="-1"/>
        </w:rPr>
        <w:t xml:space="preserve"> </w:t>
      </w:r>
      <w:r>
        <w:rPr>
          <w:b/>
        </w:rPr>
        <w:t>[Staff]</w:t>
      </w:r>
      <w:r>
        <w:rPr>
          <w:b/>
          <w:spacing w:val="-2"/>
        </w:rPr>
        <w:t xml:space="preserve"> </w:t>
      </w:r>
      <w:r>
        <w:t>Any</w:t>
      </w:r>
      <w:r>
        <w:rPr>
          <w:spacing w:val="-5"/>
        </w:rPr>
        <w:t xml:space="preserve"> </w:t>
      </w:r>
      <w:r>
        <w:t>child</w:t>
      </w:r>
      <w:r>
        <w:rPr>
          <w:spacing w:val="-1"/>
        </w:rPr>
        <w:t xml:space="preserve"> </w:t>
      </w:r>
      <w:r>
        <w:t>whose</w:t>
      </w:r>
      <w:r>
        <w:rPr>
          <w:spacing w:val="-3"/>
        </w:rPr>
        <w:t xml:space="preserve"> </w:t>
      </w:r>
      <w:r>
        <w:t>parent</w:t>
      </w:r>
      <w:r>
        <w:rPr>
          <w:spacing w:val="-3"/>
        </w:rPr>
        <w:t xml:space="preserve"> </w:t>
      </w:r>
      <w:r>
        <w:t>(or</w:t>
      </w:r>
      <w:r>
        <w:rPr>
          <w:spacing w:val="-1"/>
        </w:rPr>
        <w:t xml:space="preserve"> </w:t>
      </w:r>
      <w:r>
        <w:t>person</w:t>
      </w:r>
      <w:r>
        <w:rPr>
          <w:spacing w:val="-3"/>
        </w:rPr>
        <w:t xml:space="preserve"> </w:t>
      </w:r>
      <w:r>
        <w:t>with</w:t>
      </w:r>
      <w:r>
        <w:rPr>
          <w:spacing w:val="-1"/>
        </w:rPr>
        <w:t xml:space="preserve"> </w:t>
      </w:r>
      <w:r>
        <w:t>legal</w:t>
      </w:r>
      <w:r>
        <w:rPr>
          <w:spacing w:val="-4"/>
        </w:rPr>
        <w:t xml:space="preserve"> </w:t>
      </w:r>
      <w:r>
        <w:t>parental</w:t>
      </w:r>
      <w:r>
        <w:rPr>
          <w:spacing w:val="-4"/>
        </w:rPr>
        <w:t xml:space="preserve"> </w:t>
      </w:r>
      <w:r>
        <w:t>responsibility)</w:t>
      </w:r>
      <w:r>
        <w:rPr>
          <w:spacing w:val="-3"/>
        </w:rPr>
        <w:t xml:space="preserve"> </w:t>
      </w:r>
      <w:r>
        <w:t>will have</w:t>
      </w:r>
      <w:r>
        <w:rPr>
          <w:spacing w:val="-1"/>
        </w:rPr>
        <w:t xml:space="preserve"> </w:t>
      </w:r>
      <w:r>
        <w:t>been continuously</w:t>
      </w:r>
      <w:r>
        <w:rPr>
          <w:spacing w:val="-3"/>
        </w:rPr>
        <w:t xml:space="preserve"> </w:t>
      </w:r>
      <w:r>
        <w:t>employed as</w:t>
      </w:r>
      <w:r>
        <w:rPr>
          <w:spacing w:val="-2"/>
        </w:rPr>
        <w:t xml:space="preserve"> </w:t>
      </w:r>
      <w:r>
        <w:t>a member</w:t>
      </w:r>
      <w:r>
        <w:rPr>
          <w:spacing w:val="-1"/>
        </w:rPr>
        <w:t xml:space="preserve"> </w:t>
      </w:r>
      <w:r>
        <w:t xml:space="preserve">of </w:t>
      </w:r>
      <w:r>
        <w:rPr>
          <w:b/>
        </w:rPr>
        <w:t xml:space="preserve">staff </w:t>
      </w:r>
      <w:r>
        <w:t>by</w:t>
      </w:r>
      <w:r>
        <w:rPr>
          <w:spacing w:val="-2"/>
        </w:rPr>
        <w:t xml:space="preserve"> </w:t>
      </w:r>
      <w:r>
        <w:t>the school</w:t>
      </w:r>
      <w:r>
        <w:rPr>
          <w:spacing w:val="-2"/>
        </w:rPr>
        <w:t xml:space="preserve"> </w:t>
      </w:r>
      <w:r>
        <w:t>for</w:t>
      </w:r>
      <w:r>
        <w:rPr>
          <w:spacing w:val="-1"/>
        </w:rPr>
        <w:t xml:space="preserve"> </w:t>
      </w:r>
      <w:r>
        <w:t>a</w:t>
      </w:r>
      <w:r>
        <w:rPr>
          <w:spacing w:val="-2"/>
        </w:rPr>
        <w:t xml:space="preserve"> </w:t>
      </w:r>
      <w:r>
        <w:t>period</w:t>
      </w:r>
      <w:r>
        <w:rPr>
          <w:spacing w:val="-1"/>
        </w:rPr>
        <w:t xml:space="preserve"> </w:t>
      </w:r>
      <w:r>
        <w:t>of at least twelve months up to and including the date of intended admission.</w:t>
      </w:r>
    </w:p>
    <w:p w14:paraId="1FE9E8D0" w14:textId="77777777" w:rsidR="004B65BB" w:rsidRDefault="00000000">
      <w:pPr>
        <w:pStyle w:val="Heading1"/>
        <w:spacing w:before="52" w:line="586" w:lineRule="exact"/>
        <w:ind w:right="5873"/>
        <w:rPr>
          <w:u w:val="none"/>
        </w:rPr>
      </w:pPr>
      <w:r>
        <w:rPr>
          <w:u w:val="none"/>
        </w:rPr>
        <w:t>Category</w:t>
      </w:r>
      <w:r>
        <w:rPr>
          <w:spacing w:val="-6"/>
          <w:u w:val="none"/>
        </w:rPr>
        <w:t xml:space="preserve"> </w:t>
      </w:r>
      <w:r>
        <w:rPr>
          <w:u w:val="none"/>
        </w:rPr>
        <w:t>4</w:t>
      </w:r>
      <w:r>
        <w:rPr>
          <w:spacing w:val="-5"/>
          <w:u w:val="none"/>
        </w:rPr>
        <w:t xml:space="preserve"> </w:t>
      </w:r>
      <w:r>
        <w:rPr>
          <w:u w:val="none"/>
        </w:rPr>
        <w:t>–</w:t>
      </w:r>
      <w:r>
        <w:rPr>
          <w:spacing w:val="-7"/>
          <w:u w:val="none"/>
        </w:rPr>
        <w:t xml:space="preserve"> </w:t>
      </w:r>
      <w:r>
        <w:rPr>
          <w:u w:val="none"/>
        </w:rPr>
        <w:t>[All</w:t>
      </w:r>
      <w:r>
        <w:rPr>
          <w:spacing w:val="-7"/>
          <w:u w:val="none"/>
        </w:rPr>
        <w:t xml:space="preserve"> </w:t>
      </w:r>
      <w:r>
        <w:rPr>
          <w:u w:val="none"/>
        </w:rPr>
        <w:t>other</w:t>
      </w:r>
      <w:r>
        <w:rPr>
          <w:spacing w:val="-7"/>
          <w:u w:val="none"/>
        </w:rPr>
        <w:t xml:space="preserve"> </w:t>
      </w:r>
      <w:r>
        <w:rPr>
          <w:u w:val="none"/>
        </w:rPr>
        <w:t xml:space="preserve">children] </w:t>
      </w:r>
      <w:r>
        <w:t>Tiebreaker for Category 3 &amp; 4</w:t>
      </w:r>
    </w:p>
    <w:p w14:paraId="6B952DDB" w14:textId="77777777" w:rsidR="004B65BB" w:rsidRDefault="00000000">
      <w:pPr>
        <w:pStyle w:val="BodyText"/>
        <w:spacing w:line="242" w:lineRule="exact"/>
        <w:jc w:val="both"/>
      </w:pPr>
      <w:r>
        <w:t>Priority</w:t>
      </w:r>
      <w:r>
        <w:rPr>
          <w:spacing w:val="27"/>
        </w:rPr>
        <w:t xml:space="preserve"> </w:t>
      </w:r>
      <w:r>
        <w:t>in</w:t>
      </w:r>
      <w:r>
        <w:rPr>
          <w:spacing w:val="31"/>
        </w:rPr>
        <w:t xml:space="preserve"> </w:t>
      </w:r>
      <w:r>
        <w:t>each</w:t>
      </w:r>
      <w:r>
        <w:rPr>
          <w:spacing w:val="30"/>
        </w:rPr>
        <w:t xml:space="preserve"> </w:t>
      </w:r>
      <w:r>
        <w:t>part</w:t>
      </w:r>
      <w:r>
        <w:rPr>
          <w:spacing w:val="31"/>
        </w:rPr>
        <w:t xml:space="preserve"> </w:t>
      </w:r>
      <w:r>
        <w:t>of</w:t>
      </w:r>
      <w:r>
        <w:rPr>
          <w:spacing w:val="29"/>
        </w:rPr>
        <w:t xml:space="preserve"> </w:t>
      </w:r>
      <w:r>
        <w:t>Category</w:t>
      </w:r>
      <w:r>
        <w:rPr>
          <w:spacing w:val="34"/>
        </w:rPr>
        <w:t xml:space="preserve"> </w:t>
      </w:r>
      <w:r>
        <w:t>3</w:t>
      </w:r>
      <w:r>
        <w:rPr>
          <w:spacing w:val="32"/>
        </w:rPr>
        <w:t xml:space="preserve"> </w:t>
      </w:r>
      <w:r>
        <w:t>&amp;</w:t>
      </w:r>
      <w:r>
        <w:rPr>
          <w:spacing w:val="30"/>
        </w:rPr>
        <w:t xml:space="preserve"> </w:t>
      </w:r>
      <w:r>
        <w:t>4</w:t>
      </w:r>
      <w:r>
        <w:rPr>
          <w:spacing w:val="31"/>
        </w:rPr>
        <w:t xml:space="preserve"> </w:t>
      </w:r>
      <w:r>
        <w:t>will</w:t>
      </w:r>
      <w:r>
        <w:rPr>
          <w:spacing w:val="30"/>
        </w:rPr>
        <w:t xml:space="preserve"> </w:t>
      </w:r>
      <w:r>
        <w:t>be</w:t>
      </w:r>
      <w:r>
        <w:rPr>
          <w:spacing w:val="27"/>
        </w:rPr>
        <w:t xml:space="preserve"> </w:t>
      </w:r>
      <w:r>
        <w:t>given</w:t>
      </w:r>
      <w:r>
        <w:rPr>
          <w:spacing w:val="32"/>
        </w:rPr>
        <w:t xml:space="preserve"> </w:t>
      </w:r>
      <w:r>
        <w:t>to</w:t>
      </w:r>
      <w:r>
        <w:rPr>
          <w:spacing w:val="30"/>
        </w:rPr>
        <w:t xml:space="preserve"> </w:t>
      </w:r>
      <w:r>
        <w:t>those</w:t>
      </w:r>
      <w:r>
        <w:rPr>
          <w:spacing w:val="31"/>
        </w:rPr>
        <w:t xml:space="preserve"> </w:t>
      </w:r>
      <w:r>
        <w:t>living</w:t>
      </w:r>
      <w:r>
        <w:rPr>
          <w:spacing w:val="34"/>
        </w:rPr>
        <w:t xml:space="preserve"> </w:t>
      </w:r>
      <w:r>
        <w:rPr>
          <w:b/>
        </w:rPr>
        <w:t>closest</w:t>
      </w:r>
      <w:r>
        <w:rPr>
          <w:b/>
          <w:spacing w:val="33"/>
        </w:rPr>
        <w:t xml:space="preserve"> </w:t>
      </w:r>
      <w:r>
        <w:t>to</w:t>
      </w:r>
      <w:r>
        <w:rPr>
          <w:spacing w:val="30"/>
        </w:rPr>
        <w:t xml:space="preserve"> </w:t>
      </w:r>
      <w:r>
        <w:t>the</w:t>
      </w:r>
      <w:r>
        <w:rPr>
          <w:spacing w:val="33"/>
        </w:rPr>
        <w:t xml:space="preserve"> </w:t>
      </w:r>
      <w:r>
        <w:rPr>
          <w:spacing w:val="-2"/>
        </w:rPr>
        <w:t>school</w:t>
      </w:r>
    </w:p>
    <w:p w14:paraId="550D1089" w14:textId="77777777" w:rsidR="004B65BB" w:rsidRDefault="00000000">
      <w:pPr>
        <w:pStyle w:val="BodyText"/>
        <w:ind w:right="20"/>
        <w:jc w:val="both"/>
      </w:pPr>
      <w:r>
        <w:t xml:space="preserve">measured in a straight-line distance between the school’s main front gate and the </w:t>
      </w:r>
      <w:proofErr w:type="spellStart"/>
      <w:r>
        <w:t>centre</w:t>
      </w:r>
      <w:proofErr w:type="spellEnd"/>
      <w:r>
        <w:t xml:space="preserve"> point</w:t>
      </w:r>
      <w:r>
        <w:rPr>
          <w:spacing w:val="-14"/>
        </w:rPr>
        <w:t xml:space="preserve"> </w:t>
      </w:r>
      <w:r>
        <w:t>of</w:t>
      </w:r>
      <w:r>
        <w:rPr>
          <w:spacing w:val="-14"/>
        </w:rPr>
        <w:t xml:space="preserve"> </w:t>
      </w:r>
      <w:r>
        <w:t>the</w:t>
      </w:r>
      <w:r>
        <w:rPr>
          <w:spacing w:val="-13"/>
        </w:rPr>
        <w:t xml:space="preserve"> </w:t>
      </w:r>
      <w:r>
        <w:t>child’s</w:t>
      </w:r>
      <w:r>
        <w:rPr>
          <w:spacing w:val="-14"/>
        </w:rPr>
        <w:t xml:space="preserve"> </w:t>
      </w:r>
      <w:r>
        <w:rPr>
          <w:b/>
        </w:rPr>
        <w:t>home</w:t>
      </w:r>
      <w:r>
        <w:rPr>
          <w:b/>
          <w:spacing w:val="-13"/>
        </w:rPr>
        <w:t xml:space="preserve"> </w:t>
      </w:r>
      <w:r>
        <w:rPr>
          <w:b/>
        </w:rPr>
        <w:t>address</w:t>
      </w:r>
      <w:r>
        <w:rPr>
          <w:color w:val="FF0000"/>
          <w:vertAlign w:val="superscript"/>
        </w:rPr>
        <w:t>3</w:t>
      </w:r>
      <w:r>
        <w:rPr>
          <w:color w:val="FF0000"/>
          <w:spacing w:val="-14"/>
        </w:rPr>
        <w:t xml:space="preserve"> </w:t>
      </w:r>
      <w:r>
        <w:t>which</w:t>
      </w:r>
      <w:r>
        <w:rPr>
          <w:spacing w:val="-13"/>
        </w:rPr>
        <w:t xml:space="preserve"> </w:t>
      </w:r>
      <w:r>
        <w:t>was</w:t>
      </w:r>
      <w:r>
        <w:rPr>
          <w:spacing w:val="-14"/>
        </w:rPr>
        <w:t xml:space="preserve"> </w:t>
      </w:r>
      <w:r>
        <w:t>used</w:t>
      </w:r>
      <w:r>
        <w:rPr>
          <w:spacing w:val="-14"/>
        </w:rPr>
        <w:t xml:space="preserve"> </w:t>
      </w:r>
      <w:r>
        <w:t>for</w:t>
      </w:r>
      <w:r>
        <w:rPr>
          <w:spacing w:val="-13"/>
        </w:rPr>
        <w:t xml:space="preserve"> </w:t>
      </w:r>
      <w:r>
        <w:t>applying</w:t>
      </w:r>
      <w:r>
        <w:rPr>
          <w:spacing w:val="-14"/>
        </w:rPr>
        <w:t xml:space="preserve"> </w:t>
      </w:r>
      <w:r>
        <w:t>for</w:t>
      </w:r>
      <w:r>
        <w:rPr>
          <w:spacing w:val="-13"/>
        </w:rPr>
        <w:t xml:space="preserve"> </w:t>
      </w:r>
      <w:r>
        <w:t>the</w:t>
      </w:r>
      <w:r>
        <w:rPr>
          <w:spacing w:val="-14"/>
        </w:rPr>
        <w:t xml:space="preserve"> </w:t>
      </w:r>
      <w:r>
        <w:t>school</w:t>
      </w:r>
      <w:r>
        <w:rPr>
          <w:spacing w:val="-13"/>
        </w:rPr>
        <w:t xml:space="preserve"> </w:t>
      </w:r>
      <w:r>
        <w:t>place,</w:t>
      </w:r>
      <w:r>
        <w:rPr>
          <w:spacing w:val="-14"/>
        </w:rPr>
        <w:t xml:space="preserve"> </w:t>
      </w:r>
      <w:r>
        <w:t xml:space="preserve">measured using a </w:t>
      </w:r>
      <w:proofErr w:type="spellStart"/>
      <w:r>
        <w:t>computerised</w:t>
      </w:r>
      <w:proofErr w:type="spellEnd"/>
      <w:r>
        <w:t xml:space="preserve"> mapping system (Geocoding). Only one address can be used for the purposes</w:t>
      </w:r>
      <w:r>
        <w:rPr>
          <w:spacing w:val="-7"/>
        </w:rPr>
        <w:t xml:space="preserve"> </w:t>
      </w:r>
      <w:r>
        <w:t>of</w:t>
      </w:r>
      <w:r>
        <w:rPr>
          <w:spacing w:val="-5"/>
        </w:rPr>
        <w:t xml:space="preserve"> </w:t>
      </w:r>
      <w:r>
        <w:t>applying</w:t>
      </w:r>
      <w:r>
        <w:rPr>
          <w:spacing w:val="-7"/>
        </w:rPr>
        <w:t xml:space="preserve"> </w:t>
      </w:r>
      <w:r>
        <w:t>for</w:t>
      </w:r>
      <w:r>
        <w:rPr>
          <w:spacing w:val="-8"/>
        </w:rPr>
        <w:t xml:space="preserve"> </w:t>
      </w:r>
      <w:r>
        <w:t>a</w:t>
      </w:r>
      <w:r>
        <w:rPr>
          <w:spacing w:val="-6"/>
        </w:rPr>
        <w:t xml:space="preserve"> </w:t>
      </w:r>
      <w:r>
        <w:t>school</w:t>
      </w:r>
      <w:r>
        <w:rPr>
          <w:spacing w:val="-6"/>
        </w:rPr>
        <w:t xml:space="preserve"> </w:t>
      </w:r>
      <w:r>
        <w:t>place</w:t>
      </w:r>
      <w:r>
        <w:rPr>
          <w:spacing w:val="-9"/>
        </w:rPr>
        <w:t xml:space="preserve"> </w:t>
      </w:r>
      <w:r>
        <w:t>and</w:t>
      </w:r>
      <w:r>
        <w:rPr>
          <w:spacing w:val="-5"/>
        </w:rPr>
        <w:t xml:space="preserve"> </w:t>
      </w:r>
      <w:r>
        <w:t>therefore</w:t>
      </w:r>
      <w:r>
        <w:rPr>
          <w:spacing w:val="-6"/>
        </w:rPr>
        <w:t xml:space="preserve"> </w:t>
      </w:r>
      <w:r>
        <w:t>it</w:t>
      </w:r>
      <w:r>
        <w:rPr>
          <w:spacing w:val="-5"/>
        </w:rPr>
        <w:t xml:space="preserve"> </w:t>
      </w:r>
      <w:r>
        <w:t>remains</w:t>
      </w:r>
      <w:r>
        <w:rPr>
          <w:spacing w:val="-9"/>
        </w:rPr>
        <w:t xml:space="preserve"> </w:t>
      </w:r>
      <w:r>
        <w:t>the</w:t>
      </w:r>
      <w:r>
        <w:rPr>
          <w:spacing w:val="-6"/>
        </w:rPr>
        <w:t xml:space="preserve"> </w:t>
      </w:r>
      <w:r>
        <w:t>parents’</w:t>
      </w:r>
      <w:r>
        <w:rPr>
          <w:spacing w:val="-6"/>
        </w:rPr>
        <w:t xml:space="preserve"> </w:t>
      </w:r>
      <w:r>
        <w:t>responsibility</w:t>
      </w:r>
      <w:r>
        <w:rPr>
          <w:spacing w:val="-9"/>
        </w:rPr>
        <w:t xml:space="preserve"> </w:t>
      </w:r>
      <w:r>
        <w:t xml:space="preserve">to choose one home address for the application. This is the address that will be used for determining </w:t>
      </w:r>
      <w:proofErr w:type="gramStart"/>
      <w:r>
        <w:t>distance</w:t>
      </w:r>
      <w:proofErr w:type="gramEnd"/>
      <w:r>
        <w:t xml:space="preserve"> from the school. Where two or more applications are still tied, even after application of the above distance criterion, the place will be allocated by random allocation administered by the Governing Body’s Admissions Committee.</w:t>
      </w:r>
    </w:p>
    <w:p w14:paraId="714039D9" w14:textId="77777777" w:rsidR="004B65BB" w:rsidRDefault="00000000">
      <w:pPr>
        <w:pStyle w:val="Heading1"/>
        <w:spacing w:before="292"/>
        <w:rPr>
          <w:u w:val="none"/>
        </w:rPr>
      </w:pPr>
      <w:r>
        <w:t>Waiting</w:t>
      </w:r>
      <w:r>
        <w:rPr>
          <w:spacing w:val="-3"/>
        </w:rPr>
        <w:t xml:space="preserve"> </w:t>
      </w:r>
      <w:r>
        <w:t>List</w:t>
      </w:r>
      <w:r>
        <w:rPr>
          <w:spacing w:val="-1"/>
        </w:rPr>
        <w:t xml:space="preserve"> </w:t>
      </w:r>
      <w:r>
        <w:t>–</w:t>
      </w:r>
      <w:r>
        <w:rPr>
          <w:spacing w:val="-1"/>
        </w:rPr>
        <w:t xml:space="preserve"> </w:t>
      </w:r>
      <w:r>
        <w:t>Reception</w:t>
      </w:r>
      <w:r>
        <w:rPr>
          <w:spacing w:val="-2"/>
        </w:rPr>
        <w:t xml:space="preserve"> </w:t>
      </w:r>
      <w:r>
        <w:rPr>
          <w:spacing w:val="-4"/>
        </w:rPr>
        <w:t>Year</w:t>
      </w:r>
    </w:p>
    <w:p w14:paraId="47F8311E" w14:textId="77777777" w:rsidR="004B65BB" w:rsidRDefault="00000000">
      <w:pPr>
        <w:pStyle w:val="BodyText"/>
        <w:ind w:right="17"/>
        <w:jc w:val="both"/>
      </w:pPr>
      <w:r>
        <w:t>Any</w:t>
      </w:r>
      <w:r>
        <w:rPr>
          <w:spacing w:val="-5"/>
        </w:rPr>
        <w:t xml:space="preserve"> </w:t>
      </w:r>
      <w:r>
        <w:t>waiting</w:t>
      </w:r>
      <w:r>
        <w:rPr>
          <w:spacing w:val="-4"/>
        </w:rPr>
        <w:t xml:space="preserve"> </w:t>
      </w:r>
      <w:r>
        <w:t>list</w:t>
      </w:r>
      <w:r>
        <w:rPr>
          <w:spacing w:val="-5"/>
        </w:rPr>
        <w:t xml:space="preserve"> </w:t>
      </w:r>
      <w:r>
        <w:t>will</w:t>
      </w:r>
      <w:r>
        <w:rPr>
          <w:spacing w:val="-6"/>
        </w:rPr>
        <w:t xml:space="preserve"> </w:t>
      </w:r>
      <w:r>
        <w:t>be</w:t>
      </w:r>
      <w:r>
        <w:rPr>
          <w:spacing w:val="-6"/>
        </w:rPr>
        <w:t xml:space="preserve"> </w:t>
      </w:r>
      <w:r>
        <w:t>ranked</w:t>
      </w:r>
      <w:r>
        <w:rPr>
          <w:spacing w:val="-3"/>
        </w:rPr>
        <w:t xml:space="preserve"> </w:t>
      </w:r>
      <w:r>
        <w:t>according</w:t>
      </w:r>
      <w:r>
        <w:rPr>
          <w:spacing w:val="-7"/>
        </w:rPr>
        <w:t xml:space="preserve"> </w:t>
      </w:r>
      <w:r>
        <w:t>to</w:t>
      </w:r>
      <w:r>
        <w:rPr>
          <w:spacing w:val="-6"/>
        </w:rPr>
        <w:t xml:space="preserve"> </w:t>
      </w:r>
      <w:r>
        <w:t>the</w:t>
      </w:r>
      <w:r>
        <w:rPr>
          <w:spacing w:val="-6"/>
        </w:rPr>
        <w:t xml:space="preserve"> </w:t>
      </w:r>
      <w:r>
        <w:t>over-subscription</w:t>
      </w:r>
      <w:r>
        <w:rPr>
          <w:spacing w:val="-5"/>
        </w:rPr>
        <w:t xml:space="preserve"> </w:t>
      </w:r>
      <w:r>
        <w:t>criteria.</w:t>
      </w:r>
      <w:r>
        <w:rPr>
          <w:spacing w:val="40"/>
        </w:rPr>
        <w:t xml:space="preserve"> </w:t>
      </w:r>
      <w:r>
        <w:t>After</w:t>
      </w:r>
      <w:r>
        <w:rPr>
          <w:spacing w:val="-6"/>
        </w:rPr>
        <w:t xml:space="preserve"> </w:t>
      </w:r>
      <w:r>
        <w:t>30</w:t>
      </w:r>
      <w:r>
        <w:rPr>
          <w:spacing w:val="-6"/>
        </w:rPr>
        <w:t xml:space="preserve"> </w:t>
      </w:r>
      <w:r>
        <w:t>April</w:t>
      </w:r>
      <w:r>
        <w:rPr>
          <w:spacing w:val="-6"/>
        </w:rPr>
        <w:t xml:space="preserve"> </w:t>
      </w:r>
      <w:r>
        <w:t>2026 positions</w:t>
      </w:r>
      <w:r>
        <w:rPr>
          <w:spacing w:val="-6"/>
        </w:rPr>
        <w:t xml:space="preserve"> </w:t>
      </w:r>
      <w:r>
        <w:t>on</w:t>
      </w:r>
      <w:r>
        <w:rPr>
          <w:spacing w:val="-4"/>
        </w:rPr>
        <w:t xml:space="preserve"> </w:t>
      </w:r>
      <w:r>
        <w:t>the</w:t>
      </w:r>
      <w:r>
        <w:rPr>
          <w:spacing w:val="-5"/>
        </w:rPr>
        <w:t xml:space="preserve"> </w:t>
      </w:r>
      <w:r>
        <w:t>list</w:t>
      </w:r>
      <w:r>
        <w:rPr>
          <w:spacing w:val="-4"/>
        </w:rPr>
        <w:t xml:space="preserve"> </w:t>
      </w:r>
      <w:r>
        <w:t>may</w:t>
      </w:r>
      <w:r>
        <w:rPr>
          <w:spacing w:val="-6"/>
        </w:rPr>
        <w:t xml:space="preserve"> </w:t>
      </w:r>
      <w:r>
        <w:t>change</w:t>
      </w:r>
      <w:r>
        <w:rPr>
          <w:spacing w:val="-5"/>
        </w:rPr>
        <w:t xml:space="preserve"> </w:t>
      </w:r>
      <w:r>
        <w:t>due</w:t>
      </w:r>
      <w:r>
        <w:rPr>
          <w:spacing w:val="-5"/>
        </w:rPr>
        <w:t xml:space="preserve"> </w:t>
      </w:r>
      <w:r>
        <w:t>to</w:t>
      </w:r>
      <w:r>
        <w:rPr>
          <w:spacing w:val="-5"/>
        </w:rPr>
        <w:t xml:space="preserve"> </w:t>
      </w:r>
      <w:r>
        <w:t>late</w:t>
      </w:r>
      <w:r>
        <w:rPr>
          <w:spacing w:val="-2"/>
        </w:rPr>
        <w:t xml:space="preserve"> </w:t>
      </w:r>
      <w:r>
        <w:t>applicants</w:t>
      </w:r>
      <w:r>
        <w:rPr>
          <w:spacing w:val="-6"/>
        </w:rPr>
        <w:t xml:space="preserve"> </w:t>
      </w:r>
      <w:r>
        <w:t>accepted</w:t>
      </w:r>
      <w:r>
        <w:rPr>
          <w:spacing w:val="-4"/>
        </w:rPr>
        <w:t xml:space="preserve"> </w:t>
      </w:r>
      <w:r>
        <w:t>on</w:t>
      </w:r>
      <w:r>
        <w:rPr>
          <w:spacing w:val="-6"/>
        </w:rPr>
        <w:t xml:space="preserve"> </w:t>
      </w:r>
      <w:r>
        <w:t>the</w:t>
      </w:r>
      <w:r>
        <w:rPr>
          <w:spacing w:val="-5"/>
        </w:rPr>
        <w:t xml:space="preserve"> </w:t>
      </w:r>
      <w:r>
        <w:t>lists</w:t>
      </w:r>
      <w:r>
        <w:rPr>
          <w:spacing w:val="-3"/>
        </w:rPr>
        <w:t xml:space="preserve"> </w:t>
      </w:r>
      <w:r>
        <w:t>who</w:t>
      </w:r>
      <w:r>
        <w:rPr>
          <w:spacing w:val="-5"/>
        </w:rPr>
        <w:t xml:space="preserve"> </w:t>
      </w:r>
      <w:r>
        <w:t>meet</w:t>
      </w:r>
      <w:r>
        <w:rPr>
          <w:spacing w:val="-7"/>
        </w:rPr>
        <w:t xml:space="preserve"> </w:t>
      </w:r>
      <w:r>
        <w:t>higher admission criteria. For vacancies arising after the first day of the autumn term at the normal point of</w:t>
      </w:r>
      <w:r>
        <w:rPr>
          <w:spacing w:val="-1"/>
        </w:rPr>
        <w:t xml:space="preserve"> </w:t>
      </w:r>
      <w:r>
        <w:t>entry</w:t>
      </w:r>
      <w:r>
        <w:rPr>
          <w:spacing w:val="-1"/>
        </w:rPr>
        <w:t xml:space="preserve"> </w:t>
      </w:r>
      <w:r>
        <w:t>(“In Year admissions”),</w:t>
      </w:r>
      <w:r>
        <w:rPr>
          <w:spacing w:val="-1"/>
        </w:rPr>
        <w:t xml:space="preserve"> </w:t>
      </w:r>
      <w:r>
        <w:t>places</w:t>
      </w:r>
      <w:r>
        <w:rPr>
          <w:spacing w:val="-3"/>
        </w:rPr>
        <w:t xml:space="preserve"> </w:t>
      </w:r>
      <w:r>
        <w:t>will</w:t>
      </w:r>
      <w:r>
        <w:rPr>
          <w:spacing w:val="-1"/>
        </w:rPr>
        <w:t xml:space="preserve"> </w:t>
      </w:r>
      <w:r>
        <w:t>be allocated according</w:t>
      </w:r>
      <w:r>
        <w:rPr>
          <w:spacing w:val="-3"/>
        </w:rPr>
        <w:t xml:space="preserve"> </w:t>
      </w:r>
      <w:r>
        <w:t>to</w:t>
      </w:r>
      <w:r>
        <w:rPr>
          <w:spacing w:val="-2"/>
        </w:rPr>
        <w:t xml:space="preserve"> </w:t>
      </w:r>
      <w:r>
        <w:t>the criteria</w:t>
      </w:r>
      <w:r>
        <w:rPr>
          <w:spacing w:val="-1"/>
        </w:rPr>
        <w:t xml:space="preserve"> </w:t>
      </w:r>
      <w:r>
        <w:t>above. After</w:t>
      </w:r>
      <w:r>
        <w:rPr>
          <w:spacing w:val="-5"/>
        </w:rPr>
        <w:t xml:space="preserve"> </w:t>
      </w:r>
      <w:r>
        <w:t>31</w:t>
      </w:r>
      <w:r>
        <w:rPr>
          <w:spacing w:val="-4"/>
        </w:rPr>
        <w:t xml:space="preserve"> </w:t>
      </w:r>
      <w:r>
        <w:t>July</w:t>
      </w:r>
      <w:r>
        <w:rPr>
          <w:spacing w:val="-4"/>
        </w:rPr>
        <w:t xml:space="preserve"> </w:t>
      </w:r>
      <w:r>
        <w:t>2027,</w:t>
      </w:r>
      <w:r>
        <w:rPr>
          <w:spacing w:val="-5"/>
        </w:rPr>
        <w:t xml:space="preserve"> </w:t>
      </w:r>
      <w:r>
        <w:t>parents</w:t>
      </w:r>
      <w:r>
        <w:rPr>
          <w:spacing w:val="-3"/>
        </w:rPr>
        <w:t xml:space="preserve"> </w:t>
      </w:r>
      <w:r>
        <w:t>and</w:t>
      </w:r>
      <w:r>
        <w:rPr>
          <w:spacing w:val="-2"/>
        </w:rPr>
        <w:t xml:space="preserve"> </w:t>
      </w:r>
      <w:r>
        <w:t>carers</w:t>
      </w:r>
      <w:r>
        <w:rPr>
          <w:spacing w:val="-3"/>
        </w:rPr>
        <w:t xml:space="preserve"> </w:t>
      </w:r>
      <w:r>
        <w:t>must</w:t>
      </w:r>
      <w:r>
        <w:rPr>
          <w:spacing w:val="-5"/>
        </w:rPr>
        <w:t xml:space="preserve"> </w:t>
      </w:r>
      <w:r>
        <w:t>then</w:t>
      </w:r>
      <w:r>
        <w:rPr>
          <w:spacing w:val="-2"/>
        </w:rPr>
        <w:t xml:space="preserve"> </w:t>
      </w:r>
      <w:r>
        <w:t>re-apply</w:t>
      </w:r>
      <w:r>
        <w:rPr>
          <w:spacing w:val="-4"/>
        </w:rPr>
        <w:t xml:space="preserve"> </w:t>
      </w:r>
      <w:r>
        <w:t>for</w:t>
      </w:r>
      <w:r>
        <w:rPr>
          <w:spacing w:val="-3"/>
        </w:rPr>
        <w:t xml:space="preserve"> </w:t>
      </w:r>
      <w:r>
        <w:t>a</w:t>
      </w:r>
      <w:r>
        <w:rPr>
          <w:spacing w:val="-5"/>
        </w:rPr>
        <w:t xml:space="preserve"> </w:t>
      </w:r>
      <w:r>
        <w:t>place</w:t>
      </w:r>
      <w:r>
        <w:rPr>
          <w:spacing w:val="-3"/>
        </w:rPr>
        <w:t xml:space="preserve"> </w:t>
      </w:r>
      <w:r>
        <w:t>in</w:t>
      </w:r>
      <w:r>
        <w:rPr>
          <w:spacing w:val="-4"/>
        </w:rPr>
        <w:t xml:space="preserve"> </w:t>
      </w:r>
      <w:r>
        <w:t>Year</w:t>
      </w:r>
      <w:r>
        <w:rPr>
          <w:spacing w:val="-3"/>
        </w:rPr>
        <w:t xml:space="preserve"> </w:t>
      </w:r>
      <w:r>
        <w:t>1</w:t>
      </w:r>
      <w:r>
        <w:rPr>
          <w:spacing w:val="-2"/>
        </w:rPr>
        <w:t xml:space="preserve"> </w:t>
      </w:r>
      <w:r>
        <w:t>as</w:t>
      </w:r>
      <w:r>
        <w:rPr>
          <w:spacing w:val="-3"/>
        </w:rPr>
        <w:t xml:space="preserve"> </w:t>
      </w:r>
      <w:r>
        <w:t>an</w:t>
      </w:r>
      <w:r>
        <w:rPr>
          <w:spacing w:val="-2"/>
        </w:rPr>
        <w:t xml:space="preserve"> </w:t>
      </w:r>
      <w:r>
        <w:t>“In</w:t>
      </w:r>
      <w:r>
        <w:rPr>
          <w:spacing w:val="-4"/>
        </w:rPr>
        <w:t xml:space="preserve"> </w:t>
      </w:r>
      <w:r>
        <w:t>Year” Admissions application.</w:t>
      </w:r>
    </w:p>
    <w:p w14:paraId="17812C55" w14:textId="77777777" w:rsidR="004B65BB" w:rsidRDefault="004B65BB">
      <w:pPr>
        <w:pStyle w:val="BodyText"/>
        <w:spacing w:before="1"/>
        <w:ind w:left="0"/>
      </w:pPr>
    </w:p>
    <w:p w14:paraId="518E89F3" w14:textId="77777777" w:rsidR="004B65BB" w:rsidRDefault="00000000">
      <w:pPr>
        <w:pStyle w:val="Heading1"/>
        <w:rPr>
          <w:u w:val="none"/>
        </w:rPr>
      </w:pPr>
      <w:r>
        <w:t>Admission</w:t>
      </w:r>
      <w:r>
        <w:rPr>
          <w:spacing w:val="-3"/>
        </w:rPr>
        <w:t xml:space="preserve"> </w:t>
      </w:r>
      <w:r>
        <w:t>Offers</w:t>
      </w:r>
      <w:r>
        <w:rPr>
          <w:spacing w:val="-1"/>
        </w:rPr>
        <w:t xml:space="preserve"> </w:t>
      </w:r>
      <w:r>
        <w:t>and</w:t>
      </w:r>
      <w:r>
        <w:rPr>
          <w:spacing w:val="-2"/>
        </w:rPr>
        <w:t xml:space="preserve"> Appeals</w:t>
      </w:r>
    </w:p>
    <w:p w14:paraId="644F1DA5" w14:textId="77777777" w:rsidR="004B65BB" w:rsidRDefault="00000000">
      <w:pPr>
        <w:pStyle w:val="BodyText"/>
        <w:ind w:right="19"/>
        <w:jc w:val="both"/>
      </w:pPr>
      <w:r>
        <w:t>For</w:t>
      </w:r>
      <w:r>
        <w:rPr>
          <w:spacing w:val="-4"/>
        </w:rPr>
        <w:t xml:space="preserve"> </w:t>
      </w:r>
      <w:proofErr w:type="gramStart"/>
      <w:r>
        <w:t>first</w:t>
      </w:r>
      <w:r>
        <w:rPr>
          <w:spacing w:val="-3"/>
        </w:rPr>
        <w:t xml:space="preserve"> </w:t>
      </w:r>
      <w:r>
        <w:t>time</w:t>
      </w:r>
      <w:proofErr w:type="gramEnd"/>
      <w:r>
        <w:rPr>
          <w:spacing w:val="-1"/>
        </w:rPr>
        <w:t xml:space="preserve"> </w:t>
      </w:r>
      <w:r>
        <w:t>admissions,</w:t>
      </w:r>
      <w:r>
        <w:rPr>
          <w:spacing w:val="-4"/>
        </w:rPr>
        <w:t xml:space="preserve"> </w:t>
      </w:r>
      <w:r>
        <w:t>the</w:t>
      </w:r>
      <w:r>
        <w:rPr>
          <w:spacing w:val="-1"/>
        </w:rPr>
        <w:t xml:space="preserve"> </w:t>
      </w:r>
      <w:r>
        <w:t>Local</w:t>
      </w:r>
      <w:r>
        <w:rPr>
          <w:spacing w:val="-1"/>
        </w:rPr>
        <w:t xml:space="preserve"> </w:t>
      </w:r>
      <w:r>
        <w:t>Authority</w:t>
      </w:r>
      <w:r>
        <w:rPr>
          <w:spacing w:val="-2"/>
        </w:rPr>
        <w:t xml:space="preserve"> </w:t>
      </w:r>
      <w:r>
        <w:t>will</w:t>
      </w:r>
      <w:r>
        <w:rPr>
          <w:spacing w:val="-4"/>
        </w:rPr>
        <w:t xml:space="preserve"> </w:t>
      </w:r>
      <w:r>
        <w:t>confirm</w:t>
      </w:r>
      <w:r>
        <w:rPr>
          <w:spacing w:val="-4"/>
        </w:rPr>
        <w:t xml:space="preserve"> </w:t>
      </w:r>
      <w:r>
        <w:t>whether</w:t>
      </w:r>
      <w:r>
        <w:rPr>
          <w:spacing w:val="-3"/>
        </w:rPr>
        <w:t xml:space="preserve"> </w:t>
      </w:r>
      <w:r>
        <w:t>a</w:t>
      </w:r>
      <w:r>
        <w:rPr>
          <w:spacing w:val="-4"/>
        </w:rPr>
        <w:t xml:space="preserve"> </w:t>
      </w:r>
      <w:r>
        <w:t>place</w:t>
      </w:r>
      <w:r>
        <w:rPr>
          <w:spacing w:val="-6"/>
        </w:rPr>
        <w:t xml:space="preserve"> </w:t>
      </w:r>
      <w:r>
        <w:t>has</w:t>
      </w:r>
      <w:r>
        <w:rPr>
          <w:spacing w:val="-2"/>
        </w:rPr>
        <w:t xml:space="preserve"> </w:t>
      </w:r>
      <w:r>
        <w:t>been</w:t>
      </w:r>
      <w:r>
        <w:rPr>
          <w:spacing w:val="-3"/>
        </w:rPr>
        <w:t xml:space="preserve"> </w:t>
      </w:r>
      <w:r>
        <w:t>awarded each year in April prior to the start of the academic year in which the child will start at the school.</w:t>
      </w:r>
      <w:r>
        <w:rPr>
          <w:spacing w:val="-5"/>
        </w:rPr>
        <w:t xml:space="preserve"> </w:t>
      </w:r>
      <w:r>
        <w:t>For</w:t>
      </w:r>
      <w:r>
        <w:rPr>
          <w:spacing w:val="-6"/>
        </w:rPr>
        <w:t xml:space="preserve"> </w:t>
      </w:r>
      <w:r>
        <w:t>“In</w:t>
      </w:r>
      <w:r>
        <w:rPr>
          <w:spacing w:val="-5"/>
        </w:rPr>
        <w:t xml:space="preserve"> </w:t>
      </w:r>
      <w:r>
        <w:t>Year”</w:t>
      </w:r>
      <w:r>
        <w:rPr>
          <w:spacing w:val="-6"/>
        </w:rPr>
        <w:t xml:space="preserve"> </w:t>
      </w:r>
      <w:r>
        <w:t>Admissions,</w:t>
      </w:r>
      <w:r>
        <w:rPr>
          <w:spacing w:val="-6"/>
        </w:rPr>
        <w:t xml:space="preserve"> </w:t>
      </w:r>
      <w:r>
        <w:t>the</w:t>
      </w:r>
      <w:r>
        <w:rPr>
          <w:spacing w:val="-6"/>
        </w:rPr>
        <w:t xml:space="preserve"> </w:t>
      </w:r>
      <w:r>
        <w:t>Governing</w:t>
      </w:r>
      <w:r>
        <w:rPr>
          <w:spacing w:val="-9"/>
        </w:rPr>
        <w:t xml:space="preserve"> </w:t>
      </w:r>
      <w:r>
        <w:t>Body</w:t>
      </w:r>
      <w:r>
        <w:rPr>
          <w:spacing w:val="-5"/>
        </w:rPr>
        <w:t xml:space="preserve"> </w:t>
      </w:r>
      <w:r>
        <w:t>will</w:t>
      </w:r>
      <w:r>
        <w:rPr>
          <w:spacing w:val="-6"/>
        </w:rPr>
        <w:t xml:space="preserve"> </w:t>
      </w:r>
      <w:r>
        <w:t>confirm</w:t>
      </w:r>
      <w:r>
        <w:rPr>
          <w:spacing w:val="-6"/>
        </w:rPr>
        <w:t xml:space="preserve"> </w:t>
      </w:r>
      <w:proofErr w:type="gramStart"/>
      <w:r>
        <w:t>whether</w:t>
      </w:r>
      <w:r>
        <w:rPr>
          <w:spacing w:val="-3"/>
        </w:rPr>
        <w:t xml:space="preserve"> </w:t>
      </w:r>
      <w:r>
        <w:t>or</w:t>
      </w:r>
      <w:r>
        <w:rPr>
          <w:spacing w:val="-5"/>
        </w:rPr>
        <w:t xml:space="preserve"> </w:t>
      </w:r>
      <w:r>
        <w:t>not</w:t>
      </w:r>
      <w:proofErr w:type="gramEnd"/>
      <w:r>
        <w:rPr>
          <w:spacing w:val="-4"/>
        </w:rPr>
        <w:t xml:space="preserve"> </w:t>
      </w:r>
      <w:r>
        <w:t>a</w:t>
      </w:r>
      <w:r>
        <w:rPr>
          <w:spacing w:val="-6"/>
        </w:rPr>
        <w:t xml:space="preserve"> </w:t>
      </w:r>
      <w:r>
        <w:t>place</w:t>
      </w:r>
      <w:r>
        <w:rPr>
          <w:spacing w:val="-6"/>
        </w:rPr>
        <w:t xml:space="preserve"> </w:t>
      </w:r>
      <w:r>
        <w:t>can be offered, within ten school days of receiving your application. If no place is offered, then the parents have the right of appeal to the Leicester Diocesan Board of Education (</w:t>
      </w:r>
      <w:hyperlink r:id="rId14">
        <w:r>
          <w:rPr>
            <w:color w:val="0462C1"/>
            <w:u w:val="single" w:color="0462C1"/>
          </w:rPr>
          <w:t>www.leicester-dbe.com/admissions-appeals</w:t>
        </w:r>
      </w:hyperlink>
      <w:r>
        <w:t>) who can be contacted at:</w:t>
      </w:r>
    </w:p>
    <w:p w14:paraId="4A313222" w14:textId="77777777" w:rsidR="004B65BB" w:rsidRDefault="00000000">
      <w:pPr>
        <w:pStyle w:val="BodyText"/>
        <w:ind w:right="7195"/>
      </w:pPr>
      <w:r>
        <w:t>St</w:t>
      </w:r>
      <w:r>
        <w:rPr>
          <w:spacing w:val="-14"/>
        </w:rPr>
        <w:t xml:space="preserve"> </w:t>
      </w:r>
      <w:r>
        <w:t>Martin’s</w:t>
      </w:r>
      <w:r>
        <w:rPr>
          <w:spacing w:val="-14"/>
        </w:rPr>
        <w:t xml:space="preserve"> </w:t>
      </w:r>
      <w:r>
        <w:t>House, 7 Peacock Lane, Leicester LE1 5PZ</w:t>
      </w:r>
    </w:p>
    <w:p w14:paraId="5C5D3178" w14:textId="77777777" w:rsidR="004B65BB" w:rsidRDefault="004B65BB">
      <w:pPr>
        <w:pStyle w:val="BodyText"/>
        <w:spacing w:before="1"/>
        <w:ind w:left="0"/>
      </w:pPr>
    </w:p>
    <w:p w14:paraId="7E3FB0BE" w14:textId="77777777" w:rsidR="004B65BB" w:rsidRDefault="00000000">
      <w:pPr>
        <w:pStyle w:val="Heading1"/>
        <w:rPr>
          <w:u w:val="none"/>
        </w:rPr>
      </w:pPr>
      <w:r>
        <w:t>Multiple</w:t>
      </w:r>
      <w:r>
        <w:rPr>
          <w:spacing w:val="-5"/>
        </w:rPr>
        <w:t xml:space="preserve"> </w:t>
      </w:r>
      <w:r>
        <w:t>Births</w:t>
      </w:r>
      <w:r>
        <w:rPr>
          <w:spacing w:val="-4"/>
        </w:rPr>
        <w:t xml:space="preserve"> </w:t>
      </w:r>
      <w:r>
        <w:t>(Twins,</w:t>
      </w:r>
      <w:r>
        <w:rPr>
          <w:spacing w:val="-5"/>
        </w:rPr>
        <w:t xml:space="preserve"> </w:t>
      </w:r>
      <w:r>
        <w:t>Triplets</w:t>
      </w:r>
      <w:r>
        <w:rPr>
          <w:spacing w:val="-2"/>
        </w:rPr>
        <w:t xml:space="preserve"> </w:t>
      </w:r>
      <w:proofErr w:type="spellStart"/>
      <w:r>
        <w:rPr>
          <w:spacing w:val="-4"/>
        </w:rPr>
        <w:t>etc</w:t>
      </w:r>
      <w:proofErr w:type="spellEnd"/>
      <w:r>
        <w:rPr>
          <w:spacing w:val="-4"/>
        </w:rPr>
        <w:t>)</w:t>
      </w:r>
    </w:p>
    <w:p w14:paraId="6C6C554B" w14:textId="77777777" w:rsidR="004B65BB" w:rsidRDefault="00000000">
      <w:pPr>
        <w:pStyle w:val="BodyText"/>
        <w:ind w:right="28"/>
        <w:jc w:val="both"/>
      </w:pPr>
      <w:r>
        <w:t>Our policy for school admissions is that places are offered according to the oversubscription criteria.</w:t>
      </w:r>
      <w:r>
        <w:rPr>
          <w:spacing w:val="-12"/>
        </w:rPr>
        <w:t xml:space="preserve"> </w:t>
      </w:r>
      <w:proofErr w:type="gramStart"/>
      <w:r>
        <w:t>In</w:t>
      </w:r>
      <w:r>
        <w:rPr>
          <w:spacing w:val="-13"/>
        </w:rPr>
        <w:t xml:space="preserve"> </w:t>
      </w:r>
      <w:r>
        <w:t>the</w:t>
      </w:r>
      <w:r>
        <w:rPr>
          <w:spacing w:val="-13"/>
        </w:rPr>
        <w:t xml:space="preserve"> </w:t>
      </w:r>
      <w:r>
        <w:t>event</w:t>
      </w:r>
      <w:r>
        <w:rPr>
          <w:spacing w:val="-14"/>
        </w:rPr>
        <w:t xml:space="preserve"> </w:t>
      </w:r>
      <w:r>
        <w:t>that</w:t>
      </w:r>
      <w:proofErr w:type="gramEnd"/>
      <w:r>
        <w:rPr>
          <w:spacing w:val="-12"/>
        </w:rPr>
        <w:t xml:space="preserve"> </w:t>
      </w:r>
      <w:r>
        <w:t>it</w:t>
      </w:r>
      <w:r>
        <w:rPr>
          <w:spacing w:val="-13"/>
        </w:rPr>
        <w:t xml:space="preserve"> </w:t>
      </w:r>
      <w:r>
        <w:t>would</w:t>
      </w:r>
      <w:r>
        <w:rPr>
          <w:spacing w:val="-12"/>
        </w:rPr>
        <w:t xml:space="preserve"> </w:t>
      </w:r>
      <w:r>
        <w:t>result</w:t>
      </w:r>
      <w:r>
        <w:rPr>
          <w:spacing w:val="-12"/>
        </w:rPr>
        <w:t xml:space="preserve"> </w:t>
      </w:r>
      <w:r>
        <w:t>in</w:t>
      </w:r>
      <w:r>
        <w:rPr>
          <w:spacing w:val="-12"/>
        </w:rPr>
        <w:t xml:space="preserve"> </w:t>
      </w:r>
      <w:r>
        <w:t>splitting</w:t>
      </w:r>
      <w:r>
        <w:rPr>
          <w:spacing w:val="-14"/>
        </w:rPr>
        <w:t xml:space="preserve"> </w:t>
      </w:r>
      <w:r>
        <w:t>a</w:t>
      </w:r>
      <w:r>
        <w:rPr>
          <w:spacing w:val="-12"/>
        </w:rPr>
        <w:t xml:space="preserve"> </w:t>
      </w:r>
      <w:r>
        <w:t>multiple</w:t>
      </w:r>
      <w:r>
        <w:rPr>
          <w:spacing w:val="-13"/>
        </w:rPr>
        <w:t xml:space="preserve"> </w:t>
      </w:r>
      <w:r>
        <w:t>birth</w:t>
      </w:r>
      <w:r>
        <w:rPr>
          <w:spacing w:val="-13"/>
        </w:rPr>
        <w:t xml:space="preserve"> </w:t>
      </w:r>
      <w:r>
        <w:t>family</w:t>
      </w:r>
      <w:r>
        <w:rPr>
          <w:spacing w:val="-14"/>
        </w:rPr>
        <w:t xml:space="preserve"> </w:t>
      </w:r>
      <w:r>
        <w:t>one</w:t>
      </w:r>
      <w:r>
        <w:rPr>
          <w:spacing w:val="-12"/>
        </w:rPr>
        <w:t xml:space="preserve"> </w:t>
      </w:r>
      <w:r>
        <w:t>of</w:t>
      </w:r>
      <w:r>
        <w:rPr>
          <w:spacing w:val="-12"/>
        </w:rPr>
        <w:t xml:space="preserve"> </w:t>
      </w:r>
      <w:r>
        <w:t>the</w:t>
      </w:r>
      <w:r>
        <w:rPr>
          <w:spacing w:val="-13"/>
        </w:rPr>
        <w:t xml:space="preserve"> </w:t>
      </w:r>
      <w:r>
        <w:t>following rules will apply:</w:t>
      </w:r>
    </w:p>
    <w:p w14:paraId="13110A39" w14:textId="77777777" w:rsidR="004B65BB" w:rsidRDefault="004B65BB">
      <w:pPr>
        <w:pStyle w:val="BodyText"/>
        <w:ind w:left="0"/>
      </w:pPr>
    </w:p>
    <w:p w14:paraId="0FC1D672" w14:textId="77777777" w:rsidR="004B65BB" w:rsidRDefault="00000000">
      <w:pPr>
        <w:pStyle w:val="BodyText"/>
        <w:ind w:right="17"/>
        <w:jc w:val="both"/>
      </w:pPr>
      <w:r>
        <w:t>Where this occurs, each case will be considered and in the majority of cases the other child/children will</w:t>
      </w:r>
      <w:r>
        <w:rPr>
          <w:spacing w:val="-1"/>
        </w:rPr>
        <w:t xml:space="preserve"> </w:t>
      </w:r>
      <w:r>
        <w:t>be offered a place provided the admission will not prejudice the provision of</w:t>
      </w:r>
      <w:r>
        <w:rPr>
          <w:spacing w:val="-2"/>
        </w:rPr>
        <w:t xml:space="preserve"> </w:t>
      </w:r>
      <w:r>
        <w:t>efficient</w:t>
      </w:r>
      <w:r>
        <w:rPr>
          <w:spacing w:val="-3"/>
        </w:rPr>
        <w:t xml:space="preserve"> </w:t>
      </w:r>
      <w:r>
        <w:t>education</w:t>
      </w:r>
      <w:r>
        <w:rPr>
          <w:spacing w:val="-2"/>
        </w:rPr>
        <w:t xml:space="preserve"> </w:t>
      </w:r>
      <w:r>
        <w:t>and</w:t>
      </w:r>
      <w:r>
        <w:rPr>
          <w:spacing w:val="-3"/>
        </w:rPr>
        <w:t xml:space="preserve"> </w:t>
      </w:r>
      <w:r>
        <w:t>efficient</w:t>
      </w:r>
      <w:r>
        <w:rPr>
          <w:spacing w:val="-3"/>
        </w:rPr>
        <w:t xml:space="preserve"> </w:t>
      </w:r>
      <w:r>
        <w:t>use</w:t>
      </w:r>
      <w:r>
        <w:rPr>
          <w:spacing w:val="-4"/>
        </w:rPr>
        <w:t xml:space="preserve"> </w:t>
      </w:r>
      <w:r>
        <w:t>of</w:t>
      </w:r>
      <w:r>
        <w:rPr>
          <w:spacing w:val="-3"/>
        </w:rPr>
        <w:t xml:space="preserve"> </w:t>
      </w:r>
      <w:r>
        <w:t>resources</w:t>
      </w:r>
      <w:r>
        <w:rPr>
          <w:spacing w:val="-4"/>
        </w:rPr>
        <w:t xml:space="preserve"> </w:t>
      </w:r>
      <w:r>
        <w:t>e.g.</w:t>
      </w:r>
      <w:r>
        <w:rPr>
          <w:spacing w:val="-5"/>
        </w:rPr>
        <w:t xml:space="preserve"> </w:t>
      </w:r>
      <w:r>
        <w:t>if</w:t>
      </w:r>
      <w:r>
        <w:rPr>
          <w:spacing w:val="-3"/>
        </w:rPr>
        <w:t xml:space="preserve"> </w:t>
      </w:r>
      <w:r>
        <w:t>the</w:t>
      </w:r>
      <w:r>
        <w:rPr>
          <w:spacing w:val="-3"/>
        </w:rPr>
        <w:t xml:space="preserve"> </w:t>
      </w:r>
      <w:r>
        <w:t>application</w:t>
      </w:r>
      <w:r>
        <w:rPr>
          <w:spacing w:val="-5"/>
        </w:rPr>
        <w:t xml:space="preserve"> </w:t>
      </w:r>
      <w:r>
        <w:t>of</w:t>
      </w:r>
      <w:r>
        <w:rPr>
          <w:spacing w:val="-2"/>
        </w:rPr>
        <w:t xml:space="preserve"> </w:t>
      </w:r>
      <w:r>
        <w:t>this</w:t>
      </w:r>
      <w:r>
        <w:rPr>
          <w:spacing w:val="-4"/>
        </w:rPr>
        <w:t xml:space="preserve"> </w:t>
      </w:r>
      <w:r>
        <w:t>resulted</w:t>
      </w:r>
      <w:r>
        <w:rPr>
          <w:spacing w:val="-3"/>
        </w:rPr>
        <w:t xml:space="preserve"> </w:t>
      </w:r>
      <w:r>
        <w:t>in</w:t>
      </w:r>
      <w:r>
        <w:rPr>
          <w:spacing w:val="-3"/>
        </w:rPr>
        <w:t xml:space="preserve"> </w:t>
      </w:r>
      <w:r>
        <w:t>a class</w:t>
      </w:r>
      <w:r>
        <w:rPr>
          <w:spacing w:val="-7"/>
        </w:rPr>
        <w:t xml:space="preserve"> </w:t>
      </w:r>
      <w:r>
        <w:t>of</w:t>
      </w:r>
      <w:r>
        <w:rPr>
          <w:spacing w:val="-5"/>
        </w:rPr>
        <w:t xml:space="preserve"> </w:t>
      </w:r>
      <w:r>
        <w:t>36</w:t>
      </w:r>
      <w:r>
        <w:rPr>
          <w:spacing w:val="-7"/>
        </w:rPr>
        <w:t xml:space="preserve"> </w:t>
      </w:r>
      <w:r>
        <w:t>children</w:t>
      </w:r>
      <w:r>
        <w:rPr>
          <w:spacing w:val="-7"/>
        </w:rPr>
        <w:t xml:space="preserve"> </w:t>
      </w:r>
      <w:r>
        <w:t>with</w:t>
      </w:r>
      <w:r>
        <w:rPr>
          <w:spacing w:val="-8"/>
        </w:rPr>
        <w:t xml:space="preserve"> </w:t>
      </w:r>
      <w:r>
        <w:t>one</w:t>
      </w:r>
      <w:r>
        <w:rPr>
          <w:spacing w:val="-8"/>
        </w:rPr>
        <w:t xml:space="preserve"> </w:t>
      </w:r>
      <w:r>
        <w:t>teacher</w:t>
      </w:r>
      <w:r>
        <w:rPr>
          <w:spacing w:val="-6"/>
        </w:rPr>
        <w:t xml:space="preserve"> </w:t>
      </w:r>
      <w:r>
        <w:t>in</w:t>
      </w:r>
      <w:r>
        <w:rPr>
          <w:spacing w:val="-5"/>
        </w:rPr>
        <w:t xml:space="preserve"> </w:t>
      </w:r>
      <w:r>
        <w:t>a</w:t>
      </w:r>
      <w:r>
        <w:rPr>
          <w:spacing w:val="-9"/>
        </w:rPr>
        <w:t xml:space="preserve"> </w:t>
      </w:r>
      <w:r>
        <w:t>small</w:t>
      </w:r>
      <w:r>
        <w:rPr>
          <w:spacing w:val="-6"/>
        </w:rPr>
        <w:t xml:space="preserve"> </w:t>
      </w:r>
      <w:r>
        <w:t>classroom</w:t>
      </w:r>
      <w:r>
        <w:rPr>
          <w:spacing w:val="-6"/>
        </w:rPr>
        <w:t xml:space="preserve"> </w:t>
      </w:r>
      <w:r>
        <w:t>this</w:t>
      </w:r>
      <w:r>
        <w:rPr>
          <w:spacing w:val="-7"/>
        </w:rPr>
        <w:t xml:space="preserve"> </w:t>
      </w:r>
      <w:r>
        <w:t>could</w:t>
      </w:r>
      <w:r>
        <w:rPr>
          <w:spacing w:val="-5"/>
        </w:rPr>
        <w:t xml:space="preserve"> </w:t>
      </w:r>
      <w:r>
        <w:t>have</w:t>
      </w:r>
      <w:r>
        <w:rPr>
          <w:spacing w:val="-6"/>
        </w:rPr>
        <w:t xml:space="preserve"> </w:t>
      </w:r>
      <w:r>
        <w:t>serious</w:t>
      </w:r>
      <w:r>
        <w:rPr>
          <w:spacing w:val="-7"/>
        </w:rPr>
        <w:t xml:space="preserve"> </w:t>
      </w:r>
      <w:r>
        <w:t>implications to the school.</w:t>
      </w:r>
    </w:p>
    <w:p w14:paraId="1A4C8D90" w14:textId="77777777" w:rsidR="004B65BB" w:rsidRDefault="004B65BB">
      <w:pPr>
        <w:pStyle w:val="BodyText"/>
        <w:jc w:val="both"/>
        <w:sectPr w:rsidR="004B65BB">
          <w:pgSz w:w="11920" w:h="16850"/>
          <w:pgMar w:top="1700" w:right="1417" w:bottom="1160" w:left="1133" w:header="0" w:footer="46" w:gutter="0"/>
          <w:cols w:space="720"/>
        </w:sectPr>
      </w:pPr>
    </w:p>
    <w:p w14:paraId="05DF7EFE" w14:textId="77777777" w:rsidR="004B65BB" w:rsidRDefault="00000000">
      <w:pPr>
        <w:pStyle w:val="BodyText"/>
        <w:spacing w:before="32"/>
        <w:ind w:right="27"/>
        <w:jc w:val="both"/>
      </w:pPr>
      <w:proofErr w:type="gramStart"/>
      <w:r>
        <w:lastRenderedPageBreak/>
        <w:t>In</w:t>
      </w:r>
      <w:r>
        <w:rPr>
          <w:spacing w:val="-6"/>
        </w:rPr>
        <w:t xml:space="preserve"> </w:t>
      </w:r>
      <w:r>
        <w:t>the</w:t>
      </w:r>
      <w:r>
        <w:rPr>
          <w:spacing w:val="-6"/>
        </w:rPr>
        <w:t xml:space="preserve"> </w:t>
      </w:r>
      <w:r>
        <w:t>event</w:t>
      </w:r>
      <w:r>
        <w:rPr>
          <w:spacing w:val="-8"/>
        </w:rPr>
        <w:t xml:space="preserve"> </w:t>
      </w:r>
      <w:r>
        <w:t>that</w:t>
      </w:r>
      <w:proofErr w:type="gramEnd"/>
      <w:r>
        <w:rPr>
          <w:spacing w:val="-7"/>
        </w:rPr>
        <w:t xml:space="preserve"> </w:t>
      </w:r>
      <w:r>
        <w:t>siblings</w:t>
      </w:r>
      <w:r>
        <w:rPr>
          <w:spacing w:val="-9"/>
        </w:rPr>
        <w:t xml:space="preserve"> </w:t>
      </w:r>
      <w:r>
        <w:t>with</w:t>
      </w:r>
      <w:r>
        <w:rPr>
          <w:spacing w:val="-5"/>
        </w:rPr>
        <w:t xml:space="preserve"> </w:t>
      </w:r>
      <w:r>
        <w:t>a</w:t>
      </w:r>
      <w:r>
        <w:rPr>
          <w:spacing w:val="-9"/>
        </w:rPr>
        <w:t xml:space="preserve"> </w:t>
      </w:r>
      <w:r>
        <w:t>different</w:t>
      </w:r>
      <w:r>
        <w:rPr>
          <w:spacing w:val="-8"/>
        </w:rPr>
        <w:t xml:space="preserve"> </w:t>
      </w:r>
      <w:r>
        <w:t>date</w:t>
      </w:r>
      <w:r>
        <w:rPr>
          <w:spacing w:val="-8"/>
        </w:rPr>
        <w:t xml:space="preserve"> </w:t>
      </w:r>
      <w:r>
        <w:t>of</w:t>
      </w:r>
      <w:r>
        <w:rPr>
          <w:spacing w:val="-7"/>
        </w:rPr>
        <w:t xml:space="preserve"> </w:t>
      </w:r>
      <w:r>
        <w:t>birth,</w:t>
      </w:r>
      <w:r>
        <w:rPr>
          <w:spacing w:val="-9"/>
        </w:rPr>
        <w:t xml:space="preserve"> </w:t>
      </w:r>
      <w:r>
        <w:t>but</w:t>
      </w:r>
      <w:r>
        <w:rPr>
          <w:spacing w:val="-5"/>
        </w:rPr>
        <w:t xml:space="preserve"> </w:t>
      </w:r>
      <w:r>
        <w:t>in</w:t>
      </w:r>
      <w:r>
        <w:rPr>
          <w:spacing w:val="-8"/>
        </w:rPr>
        <w:t xml:space="preserve"> </w:t>
      </w:r>
      <w:r>
        <w:t>the</w:t>
      </w:r>
      <w:r>
        <w:rPr>
          <w:spacing w:val="-8"/>
        </w:rPr>
        <w:t xml:space="preserve"> </w:t>
      </w:r>
      <w:r>
        <w:t>same</w:t>
      </w:r>
      <w:r>
        <w:rPr>
          <w:spacing w:val="-6"/>
        </w:rPr>
        <w:t xml:space="preserve"> </w:t>
      </w:r>
      <w:r>
        <w:t>year</w:t>
      </w:r>
      <w:r>
        <w:rPr>
          <w:spacing w:val="-8"/>
        </w:rPr>
        <w:t xml:space="preserve"> </w:t>
      </w:r>
      <w:r>
        <w:t>group</w:t>
      </w:r>
      <w:r>
        <w:rPr>
          <w:spacing w:val="-6"/>
        </w:rPr>
        <w:t xml:space="preserve"> </w:t>
      </w:r>
      <w:r>
        <w:t>are</w:t>
      </w:r>
      <w:r>
        <w:rPr>
          <w:spacing w:val="-8"/>
        </w:rPr>
        <w:t xml:space="preserve"> </w:t>
      </w:r>
      <w:r>
        <w:t>split</w:t>
      </w:r>
      <w:r>
        <w:rPr>
          <w:spacing w:val="-5"/>
        </w:rPr>
        <w:t xml:space="preserve"> </w:t>
      </w:r>
      <w:r>
        <w:t>by the over-subscription criteria, the following will apply:</w:t>
      </w:r>
    </w:p>
    <w:p w14:paraId="6A179A28" w14:textId="77777777" w:rsidR="004B65BB" w:rsidRDefault="00000000">
      <w:pPr>
        <w:pStyle w:val="BodyText"/>
        <w:spacing w:before="292"/>
        <w:ind w:right="17"/>
        <w:jc w:val="both"/>
      </w:pPr>
      <w:r>
        <w:t>During Key Stage</w:t>
      </w:r>
      <w:r>
        <w:rPr>
          <w:spacing w:val="-1"/>
        </w:rPr>
        <w:t xml:space="preserve"> </w:t>
      </w:r>
      <w:r>
        <w:t>1 when</w:t>
      </w:r>
      <w:r>
        <w:rPr>
          <w:spacing w:val="-1"/>
        </w:rPr>
        <w:t xml:space="preserve"> </w:t>
      </w:r>
      <w:r>
        <w:t>admission would take a</w:t>
      </w:r>
      <w:r>
        <w:rPr>
          <w:spacing w:val="-2"/>
        </w:rPr>
        <w:t xml:space="preserve"> </w:t>
      </w:r>
      <w:r>
        <w:t>class over 30 (up to</w:t>
      </w:r>
      <w:r>
        <w:rPr>
          <w:spacing w:val="-1"/>
        </w:rPr>
        <w:t xml:space="preserve"> </w:t>
      </w:r>
      <w:r>
        <w:t>and including Year 2) – one child will be offered a place, selected by random selection which will be made in the presence of a representative of the school’s governing body.</w:t>
      </w:r>
      <w:r>
        <w:rPr>
          <w:spacing w:val="40"/>
        </w:rPr>
        <w:t xml:space="preserve"> </w:t>
      </w:r>
      <w:r>
        <w:t xml:space="preserve">The other sibling(s) names(s) will </w:t>
      </w:r>
      <w:proofErr w:type="gramStart"/>
      <w:r>
        <w:t>put</w:t>
      </w:r>
      <w:proofErr w:type="gramEnd"/>
      <w:r>
        <w:t xml:space="preserve"> on the waiting list and will be offered the next available place(s). If admission of the other siblings will not contravene infant class size regulations, then each case will be considered, and in most cases the other child/children will be offered a place provided the admission</w:t>
      </w:r>
      <w:r>
        <w:rPr>
          <w:spacing w:val="-15"/>
        </w:rPr>
        <w:t xml:space="preserve"> </w:t>
      </w:r>
      <w:r>
        <w:t>will</w:t>
      </w:r>
      <w:r>
        <w:rPr>
          <w:spacing w:val="-14"/>
        </w:rPr>
        <w:t xml:space="preserve"> </w:t>
      </w:r>
      <w:r>
        <w:t>not</w:t>
      </w:r>
      <w:r>
        <w:rPr>
          <w:spacing w:val="-14"/>
        </w:rPr>
        <w:t xml:space="preserve"> </w:t>
      </w:r>
      <w:r>
        <w:t>prejudice</w:t>
      </w:r>
      <w:r>
        <w:rPr>
          <w:spacing w:val="-14"/>
        </w:rPr>
        <w:t xml:space="preserve"> </w:t>
      </w:r>
      <w:r>
        <w:t>the</w:t>
      </w:r>
      <w:r>
        <w:rPr>
          <w:spacing w:val="-13"/>
        </w:rPr>
        <w:t xml:space="preserve"> </w:t>
      </w:r>
      <w:r>
        <w:t>provision</w:t>
      </w:r>
      <w:r>
        <w:rPr>
          <w:spacing w:val="-14"/>
        </w:rPr>
        <w:t xml:space="preserve"> </w:t>
      </w:r>
      <w:r>
        <w:t>of</w:t>
      </w:r>
      <w:r>
        <w:rPr>
          <w:spacing w:val="-13"/>
        </w:rPr>
        <w:t xml:space="preserve"> </w:t>
      </w:r>
      <w:r>
        <w:t>efficient</w:t>
      </w:r>
      <w:r>
        <w:rPr>
          <w:spacing w:val="-14"/>
        </w:rPr>
        <w:t xml:space="preserve"> </w:t>
      </w:r>
      <w:r>
        <w:t>education</w:t>
      </w:r>
      <w:r>
        <w:rPr>
          <w:spacing w:val="-13"/>
        </w:rPr>
        <w:t xml:space="preserve"> </w:t>
      </w:r>
      <w:r>
        <w:t>and</w:t>
      </w:r>
      <w:r>
        <w:rPr>
          <w:spacing w:val="-14"/>
        </w:rPr>
        <w:t xml:space="preserve"> </w:t>
      </w:r>
      <w:r>
        <w:t>efficient</w:t>
      </w:r>
      <w:r>
        <w:rPr>
          <w:spacing w:val="-14"/>
        </w:rPr>
        <w:t xml:space="preserve"> </w:t>
      </w:r>
      <w:r>
        <w:t>use</w:t>
      </w:r>
      <w:r>
        <w:rPr>
          <w:spacing w:val="-14"/>
        </w:rPr>
        <w:t xml:space="preserve"> </w:t>
      </w:r>
      <w:r>
        <w:t>of</w:t>
      </w:r>
      <w:r>
        <w:rPr>
          <w:spacing w:val="-13"/>
        </w:rPr>
        <w:t xml:space="preserve"> </w:t>
      </w:r>
      <w:r>
        <w:t>resources.</w:t>
      </w:r>
    </w:p>
    <w:p w14:paraId="2681E01A" w14:textId="77777777" w:rsidR="004B65BB" w:rsidRDefault="004B65BB">
      <w:pPr>
        <w:pStyle w:val="BodyText"/>
        <w:jc w:val="both"/>
        <w:sectPr w:rsidR="004B65BB">
          <w:pgSz w:w="11920" w:h="16850"/>
          <w:pgMar w:top="1700" w:right="1417" w:bottom="1160" w:left="1133" w:header="0" w:footer="46" w:gutter="0"/>
          <w:cols w:space="720"/>
        </w:sectPr>
      </w:pPr>
    </w:p>
    <w:p w14:paraId="5F7F0AAD" w14:textId="77777777" w:rsidR="004B65BB" w:rsidRDefault="00000000">
      <w:pPr>
        <w:pStyle w:val="Heading1"/>
        <w:spacing w:before="39"/>
        <w:jc w:val="left"/>
        <w:rPr>
          <w:u w:val="none"/>
        </w:rPr>
      </w:pPr>
      <w:r>
        <w:lastRenderedPageBreak/>
        <w:t>Notes &amp;</w:t>
      </w:r>
      <w:r>
        <w:rPr>
          <w:spacing w:val="-1"/>
        </w:rPr>
        <w:t xml:space="preserve"> </w:t>
      </w:r>
      <w:r>
        <w:rPr>
          <w:spacing w:val="-2"/>
        </w:rPr>
        <w:t>Definitions</w:t>
      </w:r>
      <w:r>
        <w:rPr>
          <w:spacing w:val="-2"/>
          <w:u w:val="none"/>
        </w:rPr>
        <w:t>:</w:t>
      </w:r>
    </w:p>
    <w:p w14:paraId="27C988C2" w14:textId="77777777" w:rsidR="004B65BB" w:rsidRDefault="00000000">
      <w:pPr>
        <w:pStyle w:val="ListParagraph"/>
        <w:numPr>
          <w:ilvl w:val="0"/>
          <w:numId w:val="1"/>
        </w:numPr>
        <w:tabs>
          <w:tab w:val="left" w:pos="483"/>
        </w:tabs>
        <w:ind w:right="226" w:firstLine="0"/>
        <w:rPr>
          <w:sz w:val="24"/>
        </w:rPr>
      </w:pPr>
      <w:r>
        <w:rPr>
          <w:b/>
          <w:sz w:val="24"/>
        </w:rPr>
        <w:t>“</w:t>
      </w:r>
      <w:proofErr w:type="gramStart"/>
      <w:r>
        <w:rPr>
          <w:b/>
          <w:sz w:val="24"/>
        </w:rPr>
        <w:t>state</w:t>
      </w:r>
      <w:proofErr w:type="gramEnd"/>
      <w:r>
        <w:rPr>
          <w:b/>
          <w:spacing w:val="-2"/>
          <w:sz w:val="24"/>
        </w:rPr>
        <w:t xml:space="preserve"> </w:t>
      </w:r>
      <w:r>
        <w:rPr>
          <w:b/>
          <w:sz w:val="24"/>
        </w:rPr>
        <w:t>care”</w:t>
      </w:r>
      <w:r>
        <w:rPr>
          <w:b/>
          <w:spacing w:val="-1"/>
          <w:sz w:val="24"/>
        </w:rPr>
        <w:t xml:space="preserve"> </w:t>
      </w:r>
      <w:r>
        <w:rPr>
          <w:sz w:val="24"/>
        </w:rPr>
        <w:t>means</w:t>
      </w:r>
      <w:r>
        <w:rPr>
          <w:spacing w:val="-3"/>
          <w:sz w:val="24"/>
        </w:rPr>
        <w:t xml:space="preserve"> </w:t>
      </w:r>
      <w:r>
        <w:rPr>
          <w:sz w:val="24"/>
        </w:rPr>
        <w:t>a</w:t>
      </w:r>
      <w:r>
        <w:rPr>
          <w:spacing w:val="-2"/>
          <w:sz w:val="24"/>
        </w:rPr>
        <w:t xml:space="preserve"> </w:t>
      </w:r>
      <w:r>
        <w:rPr>
          <w:sz w:val="24"/>
        </w:rPr>
        <w:t>child</w:t>
      </w:r>
      <w:r>
        <w:rPr>
          <w:spacing w:val="-1"/>
          <w:sz w:val="24"/>
        </w:rPr>
        <w:t xml:space="preserve"> </w:t>
      </w:r>
      <w:r>
        <w:rPr>
          <w:sz w:val="24"/>
        </w:rPr>
        <w:t>accommodated</w:t>
      </w:r>
      <w:r>
        <w:rPr>
          <w:spacing w:val="-3"/>
          <w:sz w:val="24"/>
        </w:rPr>
        <w:t xml:space="preserve"> </w:t>
      </w:r>
      <w:r>
        <w:rPr>
          <w:sz w:val="24"/>
        </w:rPr>
        <w:t>by</w:t>
      </w:r>
      <w:r>
        <w:rPr>
          <w:spacing w:val="-2"/>
          <w:sz w:val="24"/>
        </w:rPr>
        <w:t xml:space="preserve"> </w:t>
      </w:r>
      <w:r>
        <w:rPr>
          <w:sz w:val="24"/>
        </w:rPr>
        <w:t>a</w:t>
      </w:r>
      <w:r>
        <w:rPr>
          <w:spacing w:val="-6"/>
          <w:sz w:val="24"/>
        </w:rPr>
        <w:t xml:space="preserve"> </w:t>
      </w:r>
      <w:r>
        <w:rPr>
          <w:sz w:val="24"/>
        </w:rPr>
        <w:t>public</w:t>
      </w:r>
      <w:r>
        <w:rPr>
          <w:spacing w:val="-5"/>
          <w:sz w:val="24"/>
        </w:rPr>
        <w:t xml:space="preserve"> </w:t>
      </w:r>
      <w:r>
        <w:rPr>
          <w:sz w:val="24"/>
        </w:rPr>
        <w:t>authority,</w:t>
      </w:r>
      <w:r>
        <w:rPr>
          <w:spacing w:val="-2"/>
          <w:sz w:val="24"/>
        </w:rPr>
        <w:t xml:space="preserve"> </w:t>
      </w:r>
      <w:r>
        <w:rPr>
          <w:sz w:val="24"/>
        </w:rPr>
        <w:t>a</w:t>
      </w:r>
      <w:r>
        <w:rPr>
          <w:spacing w:val="-4"/>
          <w:sz w:val="24"/>
        </w:rPr>
        <w:t xml:space="preserve"> </w:t>
      </w:r>
      <w:r>
        <w:rPr>
          <w:sz w:val="24"/>
        </w:rPr>
        <w:t>religious</w:t>
      </w:r>
      <w:r>
        <w:rPr>
          <w:spacing w:val="-2"/>
          <w:sz w:val="24"/>
        </w:rPr>
        <w:t xml:space="preserve"> </w:t>
      </w:r>
      <w:proofErr w:type="spellStart"/>
      <w:r>
        <w:rPr>
          <w:sz w:val="24"/>
        </w:rPr>
        <w:t>organisation</w:t>
      </w:r>
      <w:proofErr w:type="spellEnd"/>
      <w:r>
        <w:rPr>
          <w:sz w:val="24"/>
        </w:rPr>
        <w:t xml:space="preserve">, or other provider (i.e. charity group that benefits society) but does not include private </w:t>
      </w:r>
      <w:r>
        <w:rPr>
          <w:spacing w:val="-2"/>
          <w:sz w:val="24"/>
        </w:rPr>
        <w:t>fostering.</w:t>
      </w:r>
    </w:p>
    <w:p w14:paraId="79904241" w14:textId="77777777" w:rsidR="004B65BB" w:rsidRDefault="00000000">
      <w:pPr>
        <w:pStyle w:val="ListParagraph"/>
        <w:numPr>
          <w:ilvl w:val="0"/>
          <w:numId w:val="1"/>
        </w:numPr>
        <w:tabs>
          <w:tab w:val="left" w:pos="522"/>
        </w:tabs>
        <w:spacing w:before="292"/>
        <w:ind w:right="15" w:firstLine="0"/>
        <w:jc w:val="both"/>
        <w:rPr>
          <w:sz w:val="24"/>
        </w:rPr>
      </w:pPr>
      <w:r>
        <w:rPr>
          <w:b/>
          <w:sz w:val="24"/>
        </w:rPr>
        <w:t xml:space="preserve">“Sibling” </w:t>
      </w:r>
      <w:r>
        <w:rPr>
          <w:sz w:val="24"/>
        </w:rPr>
        <w:t xml:space="preserve">means a full brother or sister (or adopted brother or sister), </w:t>
      </w:r>
      <w:proofErr w:type="gramStart"/>
      <w:r>
        <w:rPr>
          <w:sz w:val="24"/>
        </w:rPr>
        <w:t>whether or not</w:t>
      </w:r>
      <w:proofErr w:type="gramEnd"/>
      <w:r>
        <w:rPr>
          <w:sz w:val="24"/>
        </w:rPr>
        <w:t xml:space="preserve"> resident at the same address. It also means a half-brother, half-sister, </w:t>
      </w:r>
      <w:proofErr w:type="gramStart"/>
      <w:r>
        <w:rPr>
          <w:sz w:val="24"/>
        </w:rPr>
        <w:t>step-brother</w:t>
      </w:r>
      <w:proofErr w:type="gramEnd"/>
      <w:r>
        <w:rPr>
          <w:sz w:val="24"/>
        </w:rPr>
        <w:t>, step- sister, or the son or daughter of the parent/carer’s partner, in each case where the child for whom</w:t>
      </w:r>
      <w:r>
        <w:rPr>
          <w:spacing w:val="-9"/>
          <w:sz w:val="24"/>
        </w:rPr>
        <w:t xml:space="preserve"> </w:t>
      </w:r>
      <w:r>
        <w:rPr>
          <w:sz w:val="24"/>
        </w:rPr>
        <w:t>the</w:t>
      </w:r>
      <w:r>
        <w:rPr>
          <w:spacing w:val="-7"/>
          <w:sz w:val="24"/>
        </w:rPr>
        <w:t xml:space="preserve"> </w:t>
      </w:r>
      <w:r>
        <w:rPr>
          <w:sz w:val="24"/>
        </w:rPr>
        <w:t>school</w:t>
      </w:r>
      <w:r>
        <w:rPr>
          <w:spacing w:val="-7"/>
          <w:sz w:val="24"/>
        </w:rPr>
        <w:t xml:space="preserve"> </w:t>
      </w:r>
      <w:r>
        <w:rPr>
          <w:sz w:val="24"/>
        </w:rPr>
        <w:t>place</w:t>
      </w:r>
      <w:r>
        <w:rPr>
          <w:spacing w:val="-8"/>
          <w:sz w:val="24"/>
        </w:rPr>
        <w:t xml:space="preserve"> </w:t>
      </w:r>
      <w:r>
        <w:rPr>
          <w:sz w:val="24"/>
        </w:rPr>
        <w:t>is</w:t>
      </w:r>
      <w:r>
        <w:rPr>
          <w:spacing w:val="-8"/>
          <w:sz w:val="24"/>
        </w:rPr>
        <w:t xml:space="preserve"> </w:t>
      </w:r>
      <w:r>
        <w:rPr>
          <w:sz w:val="24"/>
        </w:rPr>
        <w:t>sought</w:t>
      </w:r>
      <w:r>
        <w:rPr>
          <w:spacing w:val="-7"/>
          <w:sz w:val="24"/>
        </w:rPr>
        <w:t xml:space="preserve"> </w:t>
      </w:r>
      <w:r>
        <w:rPr>
          <w:sz w:val="24"/>
        </w:rPr>
        <w:t>is</w:t>
      </w:r>
      <w:r>
        <w:rPr>
          <w:spacing w:val="-8"/>
          <w:sz w:val="24"/>
        </w:rPr>
        <w:t xml:space="preserve"> </w:t>
      </w:r>
      <w:r>
        <w:rPr>
          <w:sz w:val="24"/>
        </w:rPr>
        <w:t>being</w:t>
      </w:r>
      <w:r>
        <w:rPr>
          <w:spacing w:val="-8"/>
          <w:sz w:val="24"/>
        </w:rPr>
        <w:t xml:space="preserve"> </w:t>
      </w:r>
      <w:r>
        <w:rPr>
          <w:sz w:val="24"/>
        </w:rPr>
        <w:t>brought</w:t>
      </w:r>
      <w:r>
        <w:rPr>
          <w:spacing w:val="-9"/>
          <w:sz w:val="24"/>
        </w:rPr>
        <w:t xml:space="preserve"> </w:t>
      </w:r>
      <w:r>
        <w:rPr>
          <w:sz w:val="24"/>
        </w:rPr>
        <w:t>up</w:t>
      </w:r>
      <w:r>
        <w:rPr>
          <w:spacing w:val="-7"/>
          <w:sz w:val="24"/>
        </w:rPr>
        <w:t xml:space="preserve"> </w:t>
      </w:r>
      <w:r>
        <w:rPr>
          <w:sz w:val="24"/>
        </w:rPr>
        <w:t>as</w:t>
      </w:r>
      <w:r>
        <w:rPr>
          <w:spacing w:val="-8"/>
          <w:sz w:val="24"/>
        </w:rPr>
        <w:t xml:space="preserve"> </w:t>
      </w:r>
      <w:r>
        <w:rPr>
          <w:sz w:val="24"/>
        </w:rPr>
        <w:t>a</w:t>
      </w:r>
      <w:r>
        <w:rPr>
          <w:spacing w:val="-5"/>
          <w:sz w:val="24"/>
        </w:rPr>
        <w:t xml:space="preserve"> </w:t>
      </w:r>
      <w:r>
        <w:rPr>
          <w:sz w:val="24"/>
        </w:rPr>
        <w:t>sibling</w:t>
      </w:r>
      <w:r>
        <w:rPr>
          <w:spacing w:val="-8"/>
          <w:sz w:val="24"/>
        </w:rPr>
        <w:t xml:space="preserve"> </w:t>
      </w:r>
      <w:r>
        <w:rPr>
          <w:sz w:val="24"/>
        </w:rPr>
        <w:t>in</w:t>
      </w:r>
      <w:r>
        <w:rPr>
          <w:spacing w:val="-7"/>
          <w:sz w:val="24"/>
        </w:rPr>
        <w:t xml:space="preserve"> </w:t>
      </w:r>
      <w:r>
        <w:rPr>
          <w:sz w:val="24"/>
        </w:rPr>
        <w:t>the</w:t>
      </w:r>
      <w:r>
        <w:rPr>
          <w:spacing w:val="-5"/>
          <w:sz w:val="24"/>
        </w:rPr>
        <w:t xml:space="preserve"> </w:t>
      </w:r>
      <w:r>
        <w:rPr>
          <w:sz w:val="24"/>
        </w:rPr>
        <w:t>same</w:t>
      </w:r>
      <w:r>
        <w:rPr>
          <w:spacing w:val="-7"/>
          <w:sz w:val="24"/>
        </w:rPr>
        <w:t xml:space="preserve"> </w:t>
      </w:r>
      <w:r>
        <w:rPr>
          <w:sz w:val="24"/>
        </w:rPr>
        <w:t>family</w:t>
      </w:r>
      <w:r>
        <w:rPr>
          <w:spacing w:val="-8"/>
          <w:sz w:val="24"/>
        </w:rPr>
        <w:t xml:space="preserve"> </w:t>
      </w:r>
      <w:r>
        <w:rPr>
          <w:sz w:val="24"/>
        </w:rPr>
        <w:t>unit</w:t>
      </w:r>
      <w:r>
        <w:rPr>
          <w:spacing w:val="-7"/>
          <w:sz w:val="24"/>
        </w:rPr>
        <w:t xml:space="preserve"> </w:t>
      </w:r>
      <w:r>
        <w:rPr>
          <w:sz w:val="24"/>
        </w:rPr>
        <w:t>at</w:t>
      </w:r>
      <w:r>
        <w:rPr>
          <w:spacing w:val="-9"/>
          <w:sz w:val="24"/>
        </w:rPr>
        <w:t xml:space="preserve"> </w:t>
      </w:r>
      <w:r>
        <w:rPr>
          <w:sz w:val="24"/>
        </w:rPr>
        <w:t>the same address.</w:t>
      </w:r>
    </w:p>
    <w:p w14:paraId="2E4AB844" w14:textId="77777777" w:rsidR="004B65BB" w:rsidRDefault="004B65BB">
      <w:pPr>
        <w:pStyle w:val="BodyText"/>
        <w:spacing w:before="2"/>
        <w:ind w:left="0"/>
      </w:pPr>
    </w:p>
    <w:p w14:paraId="038BDDE7" w14:textId="77777777" w:rsidR="004B65BB" w:rsidRDefault="00000000">
      <w:pPr>
        <w:pStyle w:val="ListParagraph"/>
        <w:numPr>
          <w:ilvl w:val="0"/>
          <w:numId w:val="1"/>
        </w:numPr>
        <w:tabs>
          <w:tab w:val="left" w:pos="483"/>
        </w:tabs>
        <w:ind w:left="483" w:hanging="176"/>
        <w:jc w:val="both"/>
        <w:rPr>
          <w:b/>
          <w:sz w:val="24"/>
        </w:rPr>
      </w:pPr>
      <w:r>
        <w:rPr>
          <w:b/>
          <w:sz w:val="24"/>
        </w:rPr>
        <w:t>“Home</w:t>
      </w:r>
      <w:r>
        <w:rPr>
          <w:b/>
          <w:spacing w:val="-4"/>
          <w:sz w:val="24"/>
        </w:rPr>
        <w:t xml:space="preserve"> </w:t>
      </w:r>
      <w:r>
        <w:rPr>
          <w:b/>
          <w:spacing w:val="-2"/>
          <w:sz w:val="24"/>
        </w:rPr>
        <w:t>Address”</w:t>
      </w:r>
    </w:p>
    <w:p w14:paraId="27CC8830" w14:textId="77777777" w:rsidR="004B65BB" w:rsidRDefault="00000000">
      <w:pPr>
        <w:pStyle w:val="BodyText"/>
        <w:ind w:right="21"/>
        <w:jc w:val="both"/>
      </w:pPr>
      <w:r>
        <w:t xml:space="preserve">Any offer of a place at Loughborough Church of England Primary School will be subject to satisfactory proof of home address and of any priority status claimed. A school place can be withdrawn if false or misleading information is given on the application or in any supporting </w:t>
      </w:r>
      <w:r>
        <w:rPr>
          <w:spacing w:val="-2"/>
        </w:rPr>
        <w:t>documents.</w:t>
      </w:r>
    </w:p>
    <w:p w14:paraId="6C9165C9" w14:textId="77777777" w:rsidR="004B65BB" w:rsidRDefault="004B65BB">
      <w:pPr>
        <w:pStyle w:val="BodyText"/>
        <w:ind w:left="0"/>
      </w:pPr>
    </w:p>
    <w:p w14:paraId="20FAD3BF" w14:textId="77777777" w:rsidR="004B65BB" w:rsidRDefault="004B65BB">
      <w:pPr>
        <w:pStyle w:val="BodyText"/>
        <w:ind w:left="0"/>
      </w:pPr>
    </w:p>
    <w:p w14:paraId="519A0673" w14:textId="77777777" w:rsidR="004B65BB" w:rsidRDefault="004B65BB">
      <w:pPr>
        <w:pStyle w:val="BodyText"/>
        <w:spacing w:before="292"/>
        <w:ind w:left="0"/>
      </w:pPr>
    </w:p>
    <w:p w14:paraId="1CF64F3C" w14:textId="77777777" w:rsidR="004B65BB" w:rsidRDefault="00000000">
      <w:pPr>
        <w:pStyle w:val="BodyText"/>
        <w:jc w:val="both"/>
      </w:pPr>
      <w:r>
        <w:t>For</w:t>
      </w:r>
      <w:r>
        <w:rPr>
          <w:spacing w:val="-3"/>
        </w:rPr>
        <w:t xml:space="preserve"> </w:t>
      </w:r>
      <w:r>
        <w:t>information</w:t>
      </w:r>
      <w:r>
        <w:rPr>
          <w:spacing w:val="-3"/>
        </w:rPr>
        <w:t xml:space="preserve"> </w:t>
      </w:r>
      <w:r>
        <w:t>about</w:t>
      </w:r>
      <w:r>
        <w:rPr>
          <w:spacing w:val="-4"/>
        </w:rPr>
        <w:t xml:space="preserve"> </w:t>
      </w:r>
      <w:r>
        <w:t>deferred</w:t>
      </w:r>
      <w:r>
        <w:rPr>
          <w:spacing w:val="-5"/>
        </w:rPr>
        <w:t xml:space="preserve"> </w:t>
      </w:r>
      <w:proofErr w:type="gramStart"/>
      <w:r>
        <w:t>entry</w:t>
      </w:r>
      <w:proofErr w:type="gramEnd"/>
      <w:r>
        <w:t>,</w:t>
      </w:r>
      <w:r>
        <w:rPr>
          <w:spacing w:val="-3"/>
        </w:rPr>
        <w:t xml:space="preserve"> </w:t>
      </w:r>
      <w:r>
        <w:t>please</w:t>
      </w:r>
      <w:r>
        <w:rPr>
          <w:spacing w:val="-3"/>
        </w:rPr>
        <w:t xml:space="preserve"> </w:t>
      </w:r>
      <w:r>
        <w:t>see</w:t>
      </w:r>
      <w:r>
        <w:rPr>
          <w:spacing w:val="-5"/>
        </w:rPr>
        <w:t xml:space="preserve"> </w:t>
      </w:r>
      <w:r>
        <w:t>appendix</w:t>
      </w:r>
      <w:r>
        <w:rPr>
          <w:spacing w:val="-4"/>
        </w:rPr>
        <w:t xml:space="preserve"> </w:t>
      </w:r>
      <w:r>
        <w:rPr>
          <w:spacing w:val="-5"/>
        </w:rPr>
        <w:t>A.</w:t>
      </w:r>
    </w:p>
    <w:p w14:paraId="304A6207" w14:textId="77777777" w:rsidR="004B65BB" w:rsidRDefault="004B65BB">
      <w:pPr>
        <w:pStyle w:val="BodyText"/>
        <w:jc w:val="both"/>
        <w:sectPr w:rsidR="004B65BB">
          <w:pgSz w:w="11920" w:h="16850"/>
          <w:pgMar w:top="1400" w:right="1417" w:bottom="1160" w:left="1133" w:header="0" w:footer="46" w:gutter="0"/>
          <w:cols w:space="720"/>
        </w:sectPr>
      </w:pPr>
    </w:p>
    <w:p w14:paraId="309F66FC" w14:textId="77777777" w:rsidR="004B65BB" w:rsidRDefault="00000000">
      <w:pPr>
        <w:pStyle w:val="Heading1"/>
        <w:spacing w:before="39"/>
        <w:jc w:val="left"/>
        <w:rPr>
          <w:u w:val="none"/>
        </w:rPr>
      </w:pPr>
      <w:r>
        <w:lastRenderedPageBreak/>
        <w:t>Appendix</w:t>
      </w:r>
      <w:r>
        <w:rPr>
          <w:spacing w:val="-7"/>
        </w:rPr>
        <w:t xml:space="preserve"> </w:t>
      </w:r>
      <w:r>
        <w:t>A –</w:t>
      </w:r>
      <w:r>
        <w:rPr>
          <w:spacing w:val="-4"/>
        </w:rPr>
        <w:t xml:space="preserve"> </w:t>
      </w:r>
      <w:r>
        <w:t>School</w:t>
      </w:r>
      <w:r>
        <w:rPr>
          <w:spacing w:val="-2"/>
        </w:rPr>
        <w:t xml:space="preserve"> </w:t>
      </w:r>
      <w:r>
        <w:t>statement</w:t>
      </w:r>
      <w:r>
        <w:rPr>
          <w:spacing w:val="-1"/>
        </w:rPr>
        <w:t xml:space="preserve"> </w:t>
      </w:r>
      <w:r>
        <w:t>regarding</w:t>
      </w:r>
      <w:r>
        <w:rPr>
          <w:spacing w:val="-6"/>
        </w:rPr>
        <w:t xml:space="preserve"> </w:t>
      </w:r>
      <w:r>
        <w:t>deferred</w:t>
      </w:r>
      <w:r>
        <w:rPr>
          <w:spacing w:val="-2"/>
        </w:rPr>
        <w:t xml:space="preserve"> </w:t>
      </w:r>
      <w:r>
        <w:t>entry</w:t>
      </w:r>
      <w:r>
        <w:rPr>
          <w:spacing w:val="-4"/>
        </w:rPr>
        <w:t xml:space="preserve"> </w:t>
      </w:r>
      <w:r>
        <w:t>to</w:t>
      </w:r>
      <w:r>
        <w:rPr>
          <w:spacing w:val="2"/>
        </w:rPr>
        <w:t xml:space="preserve"> </w:t>
      </w:r>
      <w:r>
        <w:t>reception</w:t>
      </w:r>
      <w:r>
        <w:rPr>
          <w:spacing w:val="-1"/>
        </w:rPr>
        <w:t xml:space="preserve"> </w:t>
      </w:r>
      <w:r>
        <w:rPr>
          <w:spacing w:val="-4"/>
        </w:rPr>
        <w:t>year</w:t>
      </w:r>
    </w:p>
    <w:p w14:paraId="6E3E8D1D" w14:textId="77777777" w:rsidR="004B65BB" w:rsidRDefault="004B65BB">
      <w:pPr>
        <w:pStyle w:val="BodyText"/>
        <w:spacing w:before="239"/>
        <w:ind w:left="0"/>
        <w:rPr>
          <w:b/>
        </w:rPr>
      </w:pPr>
    </w:p>
    <w:p w14:paraId="70B87AE2" w14:textId="77777777" w:rsidR="004B65BB" w:rsidRDefault="00000000">
      <w:pPr>
        <w:pStyle w:val="BodyText"/>
        <w:ind w:right="22"/>
        <w:jc w:val="both"/>
      </w:pPr>
      <w:r>
        <w:rPr>
          <w:color w:val="09252C"/>
        </w:rPr>
        <w:t>The</w:t>
      </w:r>
      <w:r>
        <w:rPr>
          <w:color w:val="09252C"/>
          <w:spacing w:val="-9"/>
        </w:rPr>
        <w:t xml:space="preserve"> </w:t>
      </w:r>
      <w:r>
        <w:rPr>
          <w:color w:val="09252C"/>
        </w:rPr>
        <w:t>current</w:t>
      </w:r>
      <w:r>
        <w:rPr>
          <w:color w:val="09252C"/>
          <w:spacing w:val="-10"/>
        </w:rPr>
        <w:t xml:space="preserve"> </w:t>
      </w:r>
      <w:r>
        <w:rPr>
          <w:color w:val="09252C"/>
        </w:rPr>
        <w:t>practice</w:t>
      </w:r>
      <w:r>
        <w:rPr>
          <w:color w:val="09252C"/>
          <w:spacing w:val="-9"/>
        </w:rPr>
        <w:t xml:space="preserve"> </w:t>
      </w:r>
      <w:r>
        <w:rPr>
          <w:color w:val="09252C"/>
        </w:rPr>
        <w:t>at</w:t>
      </w:r>
      <w:r>
        <w:rPr>
          <w:color w:val="09252C"/>
          <w:spacing w:val="-9"/>
        </w:rPr>
        <w:t xml:space="preserve"> </w:t>
      </w:r>
      <w:r>
        <w:rPr>
          <w:color w:val="09252C"/>
        </w:rPr>
        <w:t>Loughborough</w:t>
      </w:r>
      <w:r>
        <w:rPr>
          <w:color w:val="09252C"/>
          <w:spacing w:val="-9"/>
        </w:rPr>
        <w:t xml:space="preserve"> </w:t>
      </w:r>
      <w:r>
        <w:rPr>
          <w:color w:val="09252C"/>
        </w:rPr>
        <w:t>Church</w:t>
      </w:r>
      <w:r>
        <w:rPr>
          <w:color w:val="09252C"/>
          <w:spacing w:val="-11"/>
        </w:rPr>
        <w:t xml:space="preserve"> </w:t>
      </w:r>
      <w:r>
        <w:rPr>
          <w:color w:val="09252C"/>
        </w:rPr>
        <w:t>of</w:t>
      </w:r>
      <w:r>
        <w:rPr>
          <w:color w:val="09252C"/>
          <w:spacing w:val="-10"/>
        </w:rPr>
        <w:t xml:space="preserve"> </w:t>
      </w:r>
      <w:r>
        <w:rPr>
          <w:color w:val="09252C"/>
        </w:rPr>
        <w:t>England</w:t>
      </w:r>
      <w:r>
        <w:rPr>
          <w:color w:val="09252C"/>
          <w:spacing w:val="-9"/>
        </w:rPr>
        <w:t xml:space="preserve"> </w:t>
      </w:r>
      <w:r>
        <w:rPr>
          <w:color w:val="09252C"/>
        </w:rPr>
        <w:t>Primary</w:t>
      </w:r>
      <w:r>
        <w:rPr>
          <w:color w:val="09252C"/>
          <w:spacing w:val="-9"/>
        </w:rPr>
        <w:t xml:space="preserve"> </w:t>
      </w:r>
      <w:r>
        <w:rPr>
          <w:color w:val="09252C"/>
        </w:rPr>
        <w:t>School</w:t>
      </w:r>
      <w:r>
        <w:rPr>
          <w:color w:val="09252C"/>
          <w:spacing w:val="-9"/>
        </w:rPr>
        <w:t xml:space="preserve"> </w:t>
      </w:r>
      <w:r>
        <w:rPr>
          <w:color w:val="09252C"/>
        </w:rPr>
        <w:t>(academy)</w:t>
      </w:r>
      <w:r>
        <w:rPr>
          <w:color w:val="09252C"/>
          <w:spacing w:val="-10"/>
        </w:rPr>
        <w:t xml:space="preserve"> </w:t>
      </w:r>
      <w:r>
        <w:rPr>
          <w:color w:val="09252C"/>
        </w:rPr>
        <w:t>is</w:t>
      </w:r>
      <w:r>
        <w:rPr>
          <w:color w:val="09252C"/>
          <w:spacing w:val="-9"/>
        </w:rPr>
        <w:t xml:space="preserve"> </w:t>
      </w:r>
      <w:r>
        <w:rPr>
          <w:color w:val="09252C"/>
        </w:rPr>
        <w:t>to</w:t>
      </w:r>
      <w:r>
        <w:rPr>
          <w:color w:val="09252C"/>
          <w:spacing w:val="-11"/>
        </w:rPr>
        <w:t xml:space="preserve"> </w:t>
      </w:r>
      <w:r>
        <w:rPr>
          <w:color w:val="09252C"/>
        </w:rPr>
        <w:t>offer a full-time education from the beginning of the academic year for all our new Foundation Stage (Reception) children.</w:t>
      </w:r>
    </w:p>
    <w:p w14:paraId="704F18EC" w14:textId="77777777" w:rsidR="004B65BB" w:rsidRDefault="00000000">
      <w:pPr>
        <w:pStyle w:val="BodyText"/>
        <w:spacing w:before="240"/>
        <w:ind w:right="21"/>
        <w:jc w:val="both"/>
      </w:pPr>
      <w:r>
        <w:rPr>
          <w:color w:val="09252C"/>
        </w:rPr>
        <w:t>Applications</w:t>
      </w:r>
      <w:r>
        <w:rPr>
          <w:color w:val="09252C"/>
          <w:spacing w:val="-2"/>
        </w:rPr>
        <w:t xml:space="preserve"> </w:t>
      </w:r>
      <w:r>
        <w:rPr>
          <w:color w:val="09252C"/>
        </w:rPr>
        <w:t>requesting</w:t>
      </w:r>
      <w:r>
        <w:rPr>
          <w:color w:val="09252C"/>
          <w:spacing w:val="-4"/>
        </w:rPr>
        <w:t xml:space="preserve"> </w:t>
      </w:r>
      <w:r>
        <w:rPr>
          <w:color w:val="09252C"/>
        </w:rPr>
        <w:t>deferred</w:t>
      </w:r>
      <w:r>
        <w:rPr>
          <w:color w:val="09252C"/>
          <w:spacing w:val="-1"/>
        </w:rPr>
        <w:t xml:space="preserve"> </w:t>
      </w:r>
      <w:r>
        <w:rPr>
          <w:color w:val="09252C"/>
        </w:rPr>
        <w:t>entry</w:t>
      </w:r>
      <w:r>
        <w:rPr>
          <w:color w:val="09252C"/>
          <w:spacing w:val="-2"/>
        </w:rPr>
        <w:t xml:space="preserve"> </w:t>
      </w:r>
      <w:r>
        <w:rPr>
          <w:color w:val="09252C"/>
        </w:rPr>
        <w:t>until</w:t>
      </w:r>
      <w:r>
        <w:rPr>
          <w:color w:val="09252C"/>
          <w:spacing w:val="-2"/>
        </w:rPr>
        <w:t xml:space="preserve"> </w:t>
      </w:r>
      <w:r>
        <w:rPr>
          <w:color w:val="09252C"/>
        </w:rPr>
        <w:t>later</w:t>
      </w:r>
      <w:r>
        <w:rPr>
          <w:color w:val="09252C"/>
          <w:spacing w:val="-1"/>
        </w:rPr>
        <w:t xml:space="preserve"> </w:t>
      </w:r>
      <w:r>
        <w:rPr>
          <w:color w:val="09252C"/>
        </w:rPr>
        <w:t>in</w:t>
      </w:r>
      <w:r>
        <w:rPr>
          <w:color w:val="09252C"/>
          <w:spacing w:val="-1"/>
        </w:rPr>
        <w:t xml:space="preserve"> </w:t>
      </w:r>
      <w:r>
        <w:rPr>
          <w:color w:val="09252C"/>
        </w:rPr>
        <w:t>the</w:t>
      </w:r>
      <w:r>
        <w:rPr>
          <w:color w:val="09252C"/>
          <w:spacing w:val="-1"/>
        </w:rPr>
        <w:t xml:space="preserve"> </w:t>
      </w:r>
      <w:r>
        <w:rPr>
          <w:color w:val="09252C"/>
        </w:rPr>
        <w:t>year</w:t>
      </w:r>
      <w:r>
        <w:rPr>
          <w:color w:val="09252C"/>
          <w:spacing w:val="-1"/>
        </w:rPr>
        <w:t xml:space="preserve"> </w:t>
      </w:r>
      <w:r>
        <w:rPr>
          <w:color w:val="09252C"/>
        </w:rPr>
        <w:t>will</w:t>
      </w:r>
      <w:r>
        <w:rPr>
          <w:color w:val="09252C"/>
          <w:spacing w:val="-2"/>
        </w:rPr>
        <w:t xml:space="preserve"> </w:t>
      </w:r>
      <w:r>
        <w:rPr>
          <w:color w:val="09252C"/>
        </w:rPr>
        <w:t>be considered on</w:t>
      </w:r>
      <w:r>
        <w:rPr>
          <w:color w:val="09252C"/>
          <w:spacing w:val="-1"/>
        </w:rPr>
        <w:t xml:space="preserve"> </w:t>
      </w:r>
      <w:r>
        <w:rPr>
          <w:color w:val="09252C"/>
        </w:rPr>
        <w:t>individual merit</w:t>
      </w:r>
      <w:r>
        <w:rPr>
          <w:color w:val="09252C"/>
          <w:spacing w:val="-3"/>
        </w:rPr>
        <w:t xml:space="preserve"> </w:t>
      </w:r>
      <w:r>
        <w:rPr>
          <w:color w:val="09252C"/>
        </w:rPr>
        <w:t>but</w:t>
      </w:r>
      <w:r>
        <w:rPr>
          <w:color w:val="09252C"/>
          <w:spacing w:val="-5"/>
        </w:rPr>
        <w:t xml:space="preserve"> </w:t>
      </w:r>
      <w:r>
        <w:rPr>
          <w:color w:val="09252C"/>
        </w:rPr>
        <w:t>will</w:t>
      </w:r>
      <w:r>
        <w:rPr>
          <w:color w:val="09252C"/>
          <w:spacing w:val="-4"/>
        </w:rPr>
        <w:t xml:space="preserve"> </w:t>
      </w:r>
      <w:r>
        <w:rPr>
          <w:color w:val="09252C"/>
        </w:rPr>
        <w:t>not</w:t>
      </w:r>
      <w:r>
        <w:rPr>
          <w:color w:val="09252C"/>
          <w:spacing w:val="-3"/>
        </w:rPr>
        <w:t xml:space="preserve"> </w:t>
      </w:r>
      <w:r>
        <w:rPr>
          <w:color w:val="09252C"/>
        </w:rPr>
        <w:t>be</w:t>
      </w:r>
      <w:r>
        <w:rPr>
          <w:color w:val="09252C"/>
          <w:spacing w:val="-4"/>
        </w:rPr>
        <w:t xml:space="preserve"> </w:t>
      </w:r>
      <w:r>
        <w:rPr>
          <w:color w:val="09252C"/>
        </w:rPr>
        <w:t>agreed</w:t>
      </w:r>
      <w:r>
        <w:rPr>
          <w:color w:val="09252C"/>
          <w:spacing w:val="-3"/>
        </w:rPr>
        <w:t xml:space="preserve"> </w:t>
      </w:r>
      <w:r>
        <w:rPr>
          <w:color w:val="09252C"/>
        </w:rPr>
        <w:t>beyond</w:t>
      </w:r>
      <w:r>
        <w:rPr>
          <w:color w:val="09252C"/>
          <w:spacing w:val="-5"/>
        </w:rPr>
        <w:t xml:space="preserve"> </w:t>
      </w:r>
      <w:r>
        <w:rPr>
          <w:color w:val="09252C"/>
        </w:rPr>
        <w:t>the</w:t>
      </w:r>
      <w:r>
        <w:rPr>
          <w:color w:val="09252C"/>
          <w:spacing w:val="-6"/>
        </w:rPr>
        <w:t xml:space="preserve"> </w:t>
      </w:r>
      <w:r>
        <w:rPr>
          <w:color w:val="09252C"/>
        </w:rPr>
        <w:t>beginning</w:t>
      </w:r>
      <w:r>
        <w:rPr>
          <w:color w:val="09252C"/>
          <w:spacing w:val="-2"/>
        </w:rPr>
        <w:t xml:space="preserve"> </w:t>
      </w:r>
      <w:r>
        <w:rPr>
          <w:color w:val="09252C"/>
        </w:rPr>
        <w:t>of</w:t>
      </w:r>
      <w:r>
        <w:rPr>
          <w:color w:val="09252C"/>
          <w:spacing w:val="-4"/>
        </w:rPr>
        <w:t xml:space="preserve"> </w:t>
      </w:r>
      <w:r>
        <w:rPr>
          <w:color w:val="09252C"/>
        </w:rPr>
        <w:t>the</w:t>
      </w:r>
      <w:r>
        <w:rPr>
          <w:color w:val="09252C"/>
          <w:spacing w:val="-3"/>
        </w:rPr>
        <w:t xml:space="preserve"> </w:t>
      </w:r>
      <w:r>
        <w:rPr>
          <w:color w:val="09252C"/>
        </w:rPr>
        <w:t>term</w:t>
      </w:r>
      <w:r>
        <w:rPr>
          <w:color w:val="09252C"/>
          <w:spacing w:val="-4"/>
        </w:rPr>
        <w:t xml:space="preserve"> </w:t>
      </w:r>
      <w:r>
        <w:rPr>
          <w:color w:val="09252C"/>
        </w:rPr>
        <w:t>after</w:t>
      </w:r>
      <w:r>
        <w:rPr>
          <w:color w:val="09252C"/>
          <w:spacing w:val="-4"/>
        </w:rPr>
        <w:t xml:space="preserve"> </w:t>
      </w:r>
      <w:r>
        <w:rPr>
          <w:color w:val="09252C"/>
        </w:rPr>
        <w:t>the</w:t>
      </w:r>
      <w:r>
        <w:rPr>
          <w:color w:val="09252C"/>
          <w:spacing w:val="-1"/>
        </w:rPr>
        <w:t xml:space="preserve"> </w:t>
      </w:r>
      <w:r>
        <w:rPr>
          <w:color w:val="09252C"/>
        </w:rPr>
        <w:t>child’s</w:t>
      </w:r>
      <w:r>
        <w:rPr>
          <w:color w:val="09252C"/>
          <w:spacing w:val="-4"/>
        </w:rPr>
        <w:t xml:space="preserve"> </w:t>
      </w:r>
      <w:r>
        <w:rPr>
          <w:color w:val="09252C"/>
        </w:rPr>
        <w:t>fifth</w:t>
      </w:r>
      <w:r>
        <w:rPr>
          <w:color w:val="09252C"/>
          <w:spacing w:val="-3"/>
        </w:rPr>
        <w:t xml:space="preserve"> </w:t>
      </w:r>
      <w:r>
        <w:rPr>
          <w:color w:val="09252C"/>
        </w:rPr>
        <w:t>birthday, nor</w:t>
      </w:r>
      <w:r>
        <w:rPr>
          <w:color w:val="09252C"/>
          <w:spacing w:val="-14"/>
        </w:rPr>
        <w:t xml:space="preserve"> </w:t>
      </w:r>
      <w:r>
        <w:rPr>
          <w:color w:val="09252C"/>
        </w:rPr>
        <w:t>beyond</w:t>
      </w:r>
      <w:r>
        <w:rPr>
          <w:color w:val="09252C"/>
          <w:spacing w:val="-14"/>
        </w:rPr>
        <w:t xml:space="preserve"> </w:t>
      </w:r>
      <w:r>
        <w:rPr>
          <w:color w:val="09252C"/>
        </w:rPr>
        <w:t>the</w:t>
      </w:r>
      <w:r>
        <w:rPr>
          <w:color w:val="09252C"/>
          <w:spacing w:val="-13"/>
        </w:rPr>
        <w:t xml:space="preserve"> </w:t>
      </w:r>
      <w:r>
        <w:rPr>
          <w:color w:val="09252C"/>
        </w:rPr>
        <w:t>beginning</w:t>
      </w:r>
      <w:r>
        <w:rPr>
          <w:color w:val="09252C"/>
          <w:spacing w:val="-14"/>
        </w:rPr>
        <w:t xml:space="preserve"> </w:t>
      </w:r>
      <w:r>
        <w:rPr>
          <w:color w:val="09252C"/>
        </w:rPr>
        <w:t>of</w:t>
      </w:r>
      <w:r>
        <w:rPr>
          <w:color w:val="09252C"/>
          <w:spacing w:val="-13"/>
        </w:rPr>
        <w:t xml:space="preserve"> </w:t>
      </w:r>
      <w:r>
        <w:rPr>
          <w:color w:val="09252C"/>
        </w:rPr>
        <w:t>the</w:t>
      </w:r>
      <w:r>
        <w:rPr>
          <w:color w:val="09252C"/>
          <w:spacing w:val="-14"/>
        </w:rPr>
        <w:t xml:space="preserve"> </w:t>
      </w:r>
      <w:r>
        <w:rPr>
          <w:color w:val="09252C"/>
        </w:rPr>
        <w:t>final</w:t>
      </w:r>
      <w:r>
        <w:rPr>
          <w:color w:val="09252C"/>
          <w:spacing w:val="-13"/>
        </w:rPr>
        <w:t xml:space="preserve"> </w:t>
      </w:r>
      <w:r>
        <w:rPr>
          <w:color w:val="09252C"/>
        </w:rPr>
        <w:t>term</w:t>
      </w:r>
      <w:r>
        <w:rPr>
          <w:color w:val="09252C"/>
          <w:spacing w:val="-14"/>
        </w:rPr>
        <w:t xml:space="preserve"> </w:t>
      </w:r>
      <w:r>
        <w:rPr>
          <w:color w:val="09252C"/>
        </w:rPr>
        <w:t>of</w:t>
      </w:r>
      <w:r>
        <w:rPr>
          <w:color w:val="09252C"/>
          <w:spacing w:val="-14"/>
        </w:rPr>
        <w:t xml:space="preserve"> </w:t>
      </w:r>
      <w:r>
        <w:rPr>
          <w:color w:val="09252C"/>
        </w:rPr>
        <w:t>the</w:t>
      </w:r>
      <w:r>
        <w:rPr>
          <w:color w:val="09252C"/>
          <w:spacing w:val="-13"/>
        </w:rPr>
        <w:t xml:space="preserve"> </w:t>
      </w:r>
      <w:r>
        <w:rPr>
          <w:color w:val="09252C"/>
        </w:rPr>
        <w:t>academic</w:t>
      </w:r>
      <w:r>
        <w:rPr>
          <w:color w:val="09252C"/>
          <w:spacing w:val="-14"/>
        </w:rPr>
        <w:t xml:space="preserve"> </w:t>
      </w:r>
      <w:r>
        <w:rPr>
          <w:color w:val="09252C"/>
        </w:rPr>
        <w:t>year</w:t>
      </w:r>
      <w:r>
        <w:rPr>
          <w:color w:val="09252C"/>
          <w:spacing w:val="-13"/>
        </w:rPr>
        <w:t xml:space="preserve"> </w:t>
      </w:r>
      <w:r>
        <w:rPr>
          <w:color w:val="09252C"/>
        </w:rPr>
        <w:t>for</w:t>
      </w:r>
      <w:r>
        <w:rPr>
          <w:color w:val="09252C"/>
          <w:spacing w:val="-14"/>
        </w:rPr>
        <w:t xml:space="preserve"> </w:t>
      </w:r>
      <w:r>
        <w:rPr>
          <w:color w:val="09252C"/>
        </w:rPr>
        <w:t>which</w:t>
      </w:r>
      <w:r>
        <w:rPr>
          <w:color w:val="09252C"/>
          <w:spacing w:val="-13"/>
        </w:rPr>
        <w:t xml:space="preserve"> </w:t>
      </w:r>
      <w:r>
        <w:rPr>
          <w:color w:val="09252C"/>
        </w:rPr>
        <w:t>the</w:t>
      </w:r>
      <w:r>
        <w:rPr>
          <w:color w:val="09252C"/>
          <w:spacing w:val="-14"/>
        </w:rPr>
        <w:t xml:space="preserve"> </w:t>
      </w:r>
      <w:r>
        <w:rPr>
          <w:color w:val="09252C"/>
        </w:rPr>
        <w:t>offer</w:t>
      </w:r>
      <w:r>
        <w:rPr>
          <w:color w:val="09252C"/>
          <w:spacing w:val="-14"/>
        </w:rPr>
        <w:t xml:space="preserve"> </w:t>
      </w:r>
      <w:r>
        <w:rPr>
          <w:color w:val="09252C"/>
        </w:rPr>
        <w:t>was</w:t>
      </w:r>
      <w:r>
        <w:rPr>
          <w:color w:val="09252C"/>
          <w:spacing w:val="-13"/>
        </w:rPr>
        <w:t xml:space="preserve"> </w:t>
      </w:r>
      <w:r>
        <w:rPr>
          <w:color w:val="09252C"/>
        </w:rPr>
        <w:t>made. Applicants</w:t>
      </w:r>
      <w:r>
        <w:rPr>
          <w:color w:val="09252C"/>
          <w:spacing w:val="-9"/>
        </w:rPr>
        <w:t xml:space="preserve"> </w:t>
      </w:r>
      <w:r>
        <w:rPr>
          <w:color w:val="09252C"/>
        </w:rPr>
        <w:t>may</w:t>
      </w:r>
      <w:r>
        <w:rPr>
          <w:color w:val="09252C"/>
          <w:spacing w:val="-7"/>
        </w:rPr>
        <w:t xml:space="preserve"> </w:t>
      </w:r>
      <w:r>
        <w:rPr>
          <w:color w:val="09252C"/>
        </w:rPr>
        <w:t>also</w:t>
      </w:r>
      <w:r>
        <w:rPr>
          <w:color w:val="09252C"/>
          <w:spacing w:val="-6"/>
        </w:rPr>
        <w:t xml:space="preserve"> </w:t>
      </w:r>
      <w:r>
        <w:rPr>
          <w:color w:val="09252C"/>
        </w:rPr>
        <w:t>request</w:t>
      </w:r>
      <w:r>
        <w:rPr>
          <w:color w:val="09252C"/>
          <w:spacing w:val="-8"/>
        </w:rPr>
        <w:t xml:space="preserve"> </w:t>
      </w:r>
      <w:r>
        <w:rPr>
          <w:color w:val="09252C"/>
        </w:rPr>
        <w:t>that</w:t>
      </w:r>
      <w:r>
        <w:rPr>
          <w:color w:val="09252C"/>
          <w:spacing w:val="-8"/>
        </w:rPr>
        <w:t xml:space="preserve"> </w:t>
      </w:r>
      <w:r>
        <w:rPr>
          <w:color w:val="09252C"/>
        </w:rPr>
        <w:t>their</w:t>
      </w:r>
      <w:r>
        <w:rPr>
          <w:color w:val="09252C"/>
          <w:spacing w:val="-8"/>
        </w:rPr>
        <w:t xml:space="preserve"> </w:t>
      </w:r>
      <w:r>
        <w:rPr>
          <w:color w:val="09252C"/>
        </w:rPr>
        <w:t>child</w:t>
      </w:r>
      <w:r>
        <w:rPr>
          <w:color w:val="09252C"/>
          <w:spacing w:val="-5"/>
        </w:rPr>
        <w:t xml:space="preserve"> </w:t>
      </w:r>
      <w:r>
        <w:rPr>
          <w:color w:val="09252C"/>
        </w:rPr>
        <w:t>attend</w:t>
      </w:r>
      <w:r>
        <w:rPr>
          <w:color w:val="09252C"/>
          <w:spacing w:val="-8"/>
        </w:rPr>
        <w:t xml:space="preserve"> </w:t>
      </w:r>
      <w:r>
        <w:rPr>
          <w:color w:val="09252C"/>
        </w:rPr>
        <w:t>part</w:t>
      </w:r>
      <w:r>
        <w:rPr>
          <w:color w:val="09252C"/>
          <w:spacing w:val="-9"/>
        </w:rPr>
        <w:t xml:space="preserve"> </w:t>
      </w:r>
      <w:r>
        <w:rPr>
          <w:color w:val="09252C"/>
        </w:rPr>
        <w:t>time</w:t>
      </w:r>
      <w:r>
        <w:rPr>
          <w:color w:val="09252C"/>
          <w:spacing w:val="-8"/>
        </w:rPr>
        <w:t xml:space="preserve"> </w:t>
      </w:r>
      <w:r>
        <w:rPr>
          <w:color w:val="09252C"/>
        </w:rPr>
        <w:t>until</w:t>
      </w:r>
      <w:r>
        <w:rPr>
          <w:color w:val="09252C"/>
          <w:spacing w:val="-11"/>
        </w:rPr>
        <w:t xml:space="preserve"> </w:t>
      </w:r>
      <w:r>
        <w:rPr>
          <w:color w:val="09252C"/>
        </w:rPr>
        <w:t>they</w:t>
      </w:r>
      <w:r>
        <w:rPr>
          <w:color w:val="09252C"/>
          <w:spacing w:val="-9"/>
        </w:rPr>
        <w:t xml:space="preserve"> </w:t>
      </w:r>
      <w:r>
        <w:rPr>
          <w:color w:val="09252C"/>
        </w:rPr>
        <w:t>reach</w:t>
      </w:r>
      <w:r>
        <w:rPr>
          <w:color w:val="09252C"/>
          <w:spacing w:val="-5"/>
        </w:rPr>
        <w:t xml:space="preserve"> </w:t>
      </w:r>
      <w:r>
        <w:rPr>
          <w:color w:val="09252C"/>
        </w:rPr>
        <w:t>statutory</w:t>
      </w:r>
      <w:r>
        <w:rPr>
          <w:color w:val="09252C"/>
          <w:spacing w:val="-9"/>
        </w:rPr>
        <w:t xml:space="preserve"> </w:t>
      </w:r>
      <w:r>
        <w:rPr>
          <w:color w:val="09252C"/>
        </w:rPr>
        <w:t xml:space="preserve">school </w:t>
      </w:r>
      <w:r>
        <w:rPr>
          <w:color w:val="09252C"/>
          <w:spacing w:val="-4"/>
        </w:rPr>
        <w:t>age.</w:t>
      </w:r>
    </w:p>
    <w:p w14:paraId="257C1A6F" w14:textId="77777777" w:rsidR="004B65BB" w:rsidRDefault="00000000">
      <w:pPr>
        <w:pStyle w:val="BodyText"/>
        <w:spacing w:before="242"/>
        <w:ind w:right="19"/>
        <w:jc w:val="both"/>
      </w:pPr>
      <w:r>
        <w:rPr>
          <w:color w:val="09252C"/>
        </w:rPr>
        <w:t>Requests for deferring admission beyond the normal age group would only be granted in exceptional circumstances and would</w:t>
      </w:r>
      <w:r>
        <w:rPr>
          <w:color w:val="09252C"/>
          <w:spacing w:val="-1"/>
        </w:rPr>
        <w:t xml:space="preserve"> </w:t>
      </w:r>
      <w:r>
        <w:rPr>
          <w:color w:val="09252C"/>
        </w:rPr>
        <w:t>need to be supported by evidence specific to</w:t>
      </w:r>
      <w:r>
        <w:rPr>
          <w:color w:val="09252C"/>
          <w:spacing w:val="-1"/>
        </w:rPr>
        <w:t xml:space="preserve"> </w:t>
      </w:r>
      <w:r>
        <w:rPr>
          <w:color w:val="09252C"/>
        </w:rPr>
        <w:t>the child in question. This might include</w:t>
      </w:r>
      <w:r>
        <w:rPr>
          <w:color w:val="09252C"/>
          <w:spacing w:val="-1"/>
        </w:rPr>
        <w:t xml:space="preserve"> </w:t>
      </w:r>
      <w:r>
        <w:rPr>
          <w:color w:val="09252C"/>
        </w:rPr>
        <w:t>medical</w:t>
      </w:r>
      <w:r>
        <w:rPr>
          <w:color w:val="09252C"/>
          <w:spacing w:val="-1"/>
        </w:rPr>
        <w:t xml:space="preserve"> </w:t>
      </w:r>
      <w:r>
        <w:rPr>
          <w:color w:val="09252C"/>
        </w:rPr>
        <w:t>or Educational</w:t>
      </w:r>
      <w:r>
        <w:rPr>
          <w:color w:val="09252C"/>
          <w:spacing w:val="-1"/>
        </w:rPr>
        <w:t xml:space="preserve"> </w:t>
      </w:r>
      <w:r>
        <w:rPr>
          <w:color w:val="09252C"/>
        </w:rPr>
        <w:t>Psychologist reports. There is no</w:t>
      </w:r>
      <w:r>
        <w:rPr>
          <w:color w:val="09252C"/>
          <w:spacing w:val="-1"/>
        </w:rPr>
        <w:t xml:space="preserve"> </w:t>
      </w:r>
      <w:r>
        <w:rPr>
          <w:color w:val="09252C"/>
        </w:rPr>
        <w:t>legal requirement for this medical or educational evidence to be secured from an appropriate professional, but failure to provide it may impede our ability to agree to defer admission. To make such a request, parents/carers should contact the headteacher as early as possible during the application period for that child's date of birth. This will allow the school and governing</w:t>
      </w:r>
      <w:r>
        <w:rPr>
          <w:color w:val="09252C"/>
          <w:spacing w:val="-9"/>
        </w:rPr>
        <w:t xml:space="preserve"> </w:t>
      </w:r>
      <w:r>
        <w:rPr>
          <w:color w:val="09252C"/>
        </w:rPr>
        <w:t>body</w:t>
      </w:r>
      <w:r>
        <w:rPr>
          <w:color w:val="09252C"/>
          <w:spacing w:val="-7"/>
        </w:rPr>
        <w:t xml:space="preserve"> </w:t>
      </w:r>
      <w:r>
        <w:rPr>
          <w:color w:val="09252C"/>
        </w:rPr>
        <w:t>enough</w:t>
      </w:r>
      <w:r>
        <w:rPr>
          <w:color w:val="09252C"/>
          <w:spacing w:val="-8"/>
        </w:rPr>
        <w:t xml:space="preserve"> </w:t>
      </w:r>
      <w:r>
        <w:rPr>
          <w:color w:val="09252C"/>
        </w:rPr>
        <w:t>time</w:t>
      </w:r>
      <w:r>
        <w:rPr>
          <w:color w:val="09252C"/>
          <w:spacing w:val="-6"/>
        </w:rPr>
        <w:t xml:space="preserve"> </w:t>
      </w:r>
      <w:r>
        <w:rPr>
          <w:color w:val="09252C"/>
        </w:rPr>
        <w:t>to</w:t>
      </w:r>
      <w:r>
        <w:rPr>
          <w:color w:val="09252C"/>
          <w:spacing w:val="-6"/>
        </w:rPr>
        <w:t xml:space="preserve"> </w:t>
      </w:r>
      <w:proofErr w:type="gramStart"/>
      <w:r>
        <w:rPr>
          <w:color w:val="09252C"/>
        </w:rPr>
        <w:t>make</w:t>
      </w:r>
      <w:r>
        <w:rPr>
          <w:color w:val="09252C"/>
          <w:spacing w:val="-6"/>
        </w:rPr>
        <w:t xml:space="preserve"> </w:t>
      </w:r>
      <w:r>
        <w:rPr>
          <w:color w:val="09252C"/>
        </w:rPr>
        <w:t>a</w:t>
      </w:r>
      <w:r>
        <w:rPr>
          <w:color w:val="09252C"/>
          <w:spacing w:val="-9"/>
        </w:rPr>
        <w:t xml:space="preserve"> </w:t>
      </w:r>
      <w:r>
        <w:rPr>
          <w:color w:val="09252C"/>
        </w:rPr>
        <w:t>decision</w:t>
      </w:r>
      <w:proofErr w:type="gramEnd"/>
      <w:r>
        <w:rPr>
          <w:color w:val="09252C"/>
          <w:spacing w:val="-8"/>
        </w:rPr>
        <w:t xml:space="preserve"> </w:t>
      </w:r>
      <w:r>
        <w:rPr>
          <w:color w:val="09252C"/>
        </w:rPr>
        <w:t>before</w:t>
      </w:r>
      <w:r>
        <w:rPr>
          <w:color w:val="09252C"/>
          <w:spacing w:val="-8"/>
        </w:rPr>
        <w:t xml:space="preserve"> </w:t>
      </w:r>
      <w:r>
        <w:rPr>
          <w:color w:val="09252C"/>
        </w:rPr>
        <w:t>the</w:t>
      </w:r>
      <w:r>
        <w:rPr>
          <w:color w:val="09252C"/>
          <w:spacing w:val="-6"/>
        </w:rPr>
        <w:t xml:space="preserve"> </w:t>
      </w:r>
      <w:r>
        <w:rPr>
          <w:color w:val="09252C"/>
        </w:rPr>
        <w:t>county</w:t>
      </w:r>
      <w:r>
        <w:rPr>
          <w:color w:val="09252C"/>
          <w:spacing w:val="-7"/>
        </w:rPr>
        <w:t xml:space="preserve"> </w:t>
      </w:r>
      <w:r>
        <w:rPr>
          <w:color w:val="09252C"/>
        </w:rPr>
        <w:t>council</w:t>
      </w:r>
      <w:r>
        <w:rPr>
          <w:color w:val="09252C"/>
          <w:spacing w:val="-9"/>
        </w:rPr>
        <w:t xml:space="preserve"> </w:t>
      </w:r>
      <w:r>
        <w:rPr>
          <w:color w:val="09252C"/>
        </w:rPr>
        <w:t>admissions</w:t>
      </w:r>
      <w:r>
        <w:rPr>
          <w:color w:val="09252C"/>
          <w:spacing w:val="-9"/>
        </w:rPr>
        <w:t xml:space="preserve"> </w:t>
      </w:r>
      <w:r>
        <w:rPr>
          <w:color w:val="09252C"/>
        </w:rPr>
        <w:t xml:space="preserve">closing </w:t>
      </w:r>
      <w:r>
        <w:rPr>
          <w:color w:val="09252C"/>
          <w:spacing w:val="-2"/>
        </w:rPr>
        <w:t>date.</w:t>
      </w:r>
    </w:p>
    <w:p w14:paraId="250EE22D" w14:textId="77777777" w:rsidR="004B65BB" w:rsidRDefault="00000000">
      <w:pPr>
        <w:pStyle w:val="BodyText"/>
        <w:spacing w:before="239"/>
        <w:ind w:right="19"/>
        <w:jc w:val="both"/>
      </w:pPr>
      <w:r>
        <w:rPr>
          <w:b/>
          <w:color w:val="09252C"/>
        </w:rPr>
        <w:t xml:space="preserve">Please note: </w:t>
      </w:r>
      <w:r>
        <w:rPr>
          <w:color w:val="09252C"/>
        </w:rPr>
        <w:t>It is important that parents</w:t>
      </w:r>
      <w:r>
        <w:rPr>
          <w:color w:val="09252C"/>
          <w:spacing w:val="-1"/>
        </w:rPr>
        <w:t xml:space="preserve"> </w:t>
      </w:r>
      <w:r>
        <w:rPr>
          <w:color w:val="09252C"/>
        </w:rPr>
        <w:t>still</w:t>
      </w:r>
      <w:r>
        <w:rPr>
          <w:color w:val="09252C"/>
          <w:spacing w:val="-1"/>
        </w:rPr>
        <w:t xml:space="preserve"> </w:t>
      </w:r>
      <w:r>
        <w:rPr>
          <w:color w:val="09252C"/>
        </w:rPr>
        <w:t>apply through Leicestershire</w:t>
      </w:r>
      <w:r>
        <w:rPr>
          <w:color w:val="09252C"/>
          <w:spacing w:val="-2"/>
        </w:rPr>
        <w:t xml:space="preserve"> </w:t>
      </w:r>
      <w:r>
        <w:rPr>
          <w:color w:val="09252C"/>
        </w:rPr>
        <w:t>County Council</w:t>
      </w:r>
      <w:r>
        <w:rPr>
          <w:color w:val="09252C"/>
          <w:spacing w:val="-1"/>
        </w:rPr>
        <w:t xml:space="preserve"> </w:t>
      </w:r>
      <w:r>
        <w:rPr>
          <w:color w:val="09252C"/>
        </w:rPr>
        <w:t>for the</w:t>
      </w:r>
      <w:r>
        <w:rPr>
          <w:color w:val="09252C"/>
          <w:spacing w:val="-5"/>
        </w:rPr>
        <w:t xml:space="preserve"> </w:t>
      </w:r>
      <w:r>
        <w:rPr>
          <w:color w:val="09252C"/>
        </w:rPr>
        <w:t>normal</w:t>
      </w:r>
      <w:r>
        <w:rPr>
          <w:color w:val="09252C"/>
          <w:spacing w:val="-5"/>
        </w:rPr>
        <w:t xml:space="preserve"> </w:t>
      </w:r>
      <w:r>
        <w:rPr>
          <w:color w:val="09252C"/>
        </w:rPr>
        <w:t>point</w:t>
      </w:r>
      <w:r>
        <w:rPr>
          <w:color w:val="09252C"/>
          <w:spacing w:val="-2"/>
        </w:rPr>
        <w:t xml:space="preserve"> </w:t>
      </w:r>
      <w:r>
        <w:rPr>
          <w:color w:val="09252C"/>
        </w:rPr>
        <w:t>of</w:t>
      </w:r>
      <w:r>
        <w:rPr>
          <w:color w:val="09252C"/>
          <w:spacing w:val="-2"/>
        </w:rPr>
        <w:t xml:space="preserve"> </w:t>
      </w:r>
      <w:r>
        <w:rPr>
          <w:color w:val="09252C"/>
        </w:rPr>
        <w:t>entry</w:t>
      </w:r>
      <w:r>
        <w:rPr>
          <w:color w:val="09252C"/>
          <w:spacing w:val="-4"/>
        </w:rPr>
        <w:t xml:space="preserve"> </w:t>
      </w:r>
      <w:r>
        <w:rPr>
          <w:color w:val="09252C"/>
        </w:rPr>
        <w:t>at</w:t>
      </w:r>
      <w:r>
        <w:rPr>
          <w:color w:val="09252C"/>
          <w:spacing w:val="-2"/>
        </w:rPr>
        <w:t xml:space="preserve"> </w:t>
      </w:r>
      <w:r>
        <w:rPr>
          <w:color w:val="09252C"/>
        </w:rPr>
        <w:t>the</w:t>
      </w:r>
      <w:r>
        <w:rPr>
          <w:color w:val="09252C"/>
          <w:spacing w:val="-2"/>
        </w:rPr>
        <w:t xml:space="preserve"> </w:t>
      </w:r>
      <w:r>
        <w:rPr>
          <w:color w:val="09252C"/>
        </w:rPr>
        <w:t>same</w:t>
      </w:r>
      <w:r>
        <w:rPr>
          <w:color w:val="09252C"/>
          <w:spacing w:val="-2"/>
        </w:rPr>
        <w:t xml:space="preserve"> </w:t>
      </w:r>
      <w:r>
        <w:rPr>
          <w:color w:val="09252C"/>
        </w:rPr>
        <w:t>time,</w:t>
      </w:r>
      <w:r>
        <w:rPr>
          <w:color w:val="09252C"/>
          <w:spacing w:val="-2"/>
        </w:rPr>
        <w:t xml:space="preserve"> </w:t>
      </w:r>
      <w:r>
        <w:rPr>
          <w:color w:val="09252C"/>
        </w:rPr>
        <w:t>in</w:t>
      </w:r>
      <w:r>
        <w:rPr>
          <w:color w:val="09252C"/>
          <w:spacing w:val="-2"/>
        </w:rPr>
        <w:t xml:space="preserve"> </w:t>
      </w:r>
      <w:r>
        <w:rPr>
          <w:color w:val="09252C"/>
        </w:rPr>
        <w:t>case</w:t>
      </w:r>
      <w:r>
        <w:rPr>
          <w:color w:val="09252C"/>
          <w:spacing w:val="-3"/>
        </w:rPr>
        <w:t xml:space="preserve"> </w:t>
      </w:r>
      <w:r>
        <w:rPr>
          <w:color w:val="09252C"/>
        </w:rPr>
        <w:t>a</w:t>
      </w:r>
      <w:r>
        <w:rPr>
          <w:color w:val="09252C"/>
          <w:spacing w:val="-3"/>
        </w:rPr>
        <w:t xml:space="preserve"> </w:t>
      </w:r>
      <w:r>
        <w:rPr>
          <w:color w:val="09252C"/>
        </w:rPr>
        <w:t>request</w:t>
      </w:r>
      <w:r>
        <w:rPr>
          <w:color w:val="09252C"/>
          <w:spacing w:val="-2"/>
        </w:rPr>
        <w:t xml:space="preserve"> </w:t>
      </w:r>
      <w:r>
        <w:rPr>
          <w:color w:val="09252C"/>
        </w:rPr>
        <w:t>is</w:t>
      </w:r>
      <w:r>
        <w:rPr>
          <w:color w:val="09252C"/>
          <w:spacing w:val="-6"/>
        </w:rPr>
        <w:t xml:space="preserve"> </w:t>
      </w:r>
      <w:r>
        <w:rPr>
          <w:color w:val="09252C"/>
        </w:rPr>
        <w:t>declined.</w:t>
      </w:r>
      <w:r>
        <w:rPr>
          <w:color w:val="09252C"/>
          <w:spacing w:val="-6"/>
        </w:rPr>
        <w:t xml:space="preserve"> </w:t>
      </w:r>
      <w:r>
        <w:rPr>
          <w:color w:val="09252C"/>
        </w:rPr>
        <w:t>This</w:t>
      </w:r>
      <w:r>
        <w:rPr>
          <w:color w:val="09252C"/>
          <w:spacing w:val="-3"/>
        </w:rPr>
        <w:t xml:space="preserve"> </w:t>
      </w:r>
      <w:r>
        <w:rPr>
          <w:color w:val="09252C"/>
        </w:rPr>
        <w:t>application</w:t>
      </w:r>
      <w:r>
        <w:rPr>
          <w:color w:val="09252C"/>
          <w:spacing w:val="-2"/>
        </w:rPr>
        <w:t xml:space="preserve"> </w:t>
      </w:r>
      <w:r>
        <w:rPr>
          <w:color w:val="09252C"/>
        </w:rPr>
        <w:t>can be cancelled if the school agrees</w:t>
      </w:r>
      <w:r>
        <w:rPr>
          <w:color w:val="09252C"/>
          <w:spacing w:val="-1"/>
        </w:rPr>
        <w:t xml:space="preserve"> </w:t>
      </w:r>
      <w:r>
        <w:rPr>
          <w:color w:val="09252C"/>
        </w:rPr>
        <w:t>to an application for deferred entry</w:t>
      </w:r>
      <w:r>
        <w:rPr>
          <w:color w:val="09252C"/>
          <w:spacing w:val="-1"/>
        </w:rPr>
        <w:t xml:space="preserve"> </w:t>
      </w:r>
      <w:r>
        <w:rPr>
          <w:color w:val="09252C"/>
        </w:rPr>
        <w:t xml:space="preserve">into </w:t>
      </w:r>
      <w:proofErr w:type="gramStart"/>
      <w:r>
        <w:rPr>
          <w:color w:val="09252C"/>
        </w:rPr>
        <w:t>reception year</w:t>
      </w:r>
      <w:proofErr w:type="gramEnd"/>
      <w:r>
        <w:rPr>
          <w:color w:val="09252C"/>
        </w:rPr>
        <w:t xml:space="preserve"> the following year.</w:t>
      </w:r>
    </w:p>
    <w:sectPr w:rsidR="004B65BB">
      <w:pgSz w:w="11920" w:h="16850"/>
      <w:pgMar w:top="1400" w:right="1417" w:bottom="1160" w:left="1133" w:header="0"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5604C" w14:textId="77777777" w:rsidR="008255B0" w:rsidRDefault="008255B0">
      <w:r>
        <w:separator/>
      </w:r>
    </w:p>
  </w:endnote>
  <w:endnote w:type="continuationSeparator" w:id="0">
    <w:p w14:paraId="39B24595" w14:textId="77777777" w:rsidR="008255B0" w:rsidRDefault="00825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BF7CA" w14:textId="77777777" w:rsidR="004B65BB" w:rsidRDefault="00000000">
    <w:pPr>
      <w:pStyle w:val="BodyText"/>
      <w:spacing w:line="14" w:lineRule="auto"/>
      <w:ind w:left="0"/>
      <w:rPr>
        <w:sz w:val="20"/>
      </w:rPr>
    </w:pPr>
    <w:r>
      <w:rPr>
        <w:noProof/>
        <w:sz w:val="20"/>
      </w:rPr>
      <mc:AlternateContent>
        <mc:Choice Requires="wps">
          <w:drawing>
            <wp:anchor distT="0" distB="0" distL="0" distR="0" simplePos="0" relativeHeight="487520768" behindDoc="1" locked="0" layoutInCell="1" allowOverlap="1" wp14:anchorId="7B67C75F" wp14:editId="5758707C">
              <wp:simplePos x="0" y="0"/>
              <wp:positionH relativeFrom="page">
                <wp:posOffset>2444623</wp:posOffset>
              </wp:positionH>
              <wp:positionV relativeFrom="page">
                <wp:posOffset>9939077</wp:posOffset>
              </wp:positionV>
              <wp:extent cx="2675255" cy="31178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5255" cy="311785"/>
                      </a:xfrm>
                      <a:prstGeom prst="rect">
                        <a:avLst/>
                      </a:prstGeom>
                    </wps:spPr>
                    <wps:txbx>
                      <w:txbxContent>
                        <w:p w14:paraId="35158C24" w14:textId="77777777" w:rsidR="004B65BB" w:rsidRDefault="00000000">
                          <w:pPr>
                            <w:spacing w:before="10"/>
                            <w:ind w:left="20" w:right="18" w:firstLine="691"/>
                            <w:rPr>
                              <w:rFonts w:ascii="Times New Roman"/>
                              <w:sz w:val="20"/>
                            </w:rPr>
                          </w:pPr>
                          <w:r>
                            <w:rPr>
                              <w:rFonts w:ascii="Times New Roman"/>
                              <w:sz w:val="20"/>
                            </w:rPr>
                            <w:t>email:</w:t>
                          </w:r>
                          <w:r>
                            <w:rPr>
                              <w:rFonts w:ascii="Times New Roman"/>
                              <w:spacing w:val="40"/>
                              <w:sz w:val="20"/>
                            </w:rPr>
                            <w:t xml:space="preserve"> </w:t>
                          </w:r>
                          <w:hyperlink r:id="rId1">
                            <w:r>
                              <w:rPr>
                                <w:rFonts w:ascii="Times New Roman"/>
                                <w:sz w:val="20"/>
                              </w:rPr>
                              <w:t>office@lceps.risemat.co.uk</w:t>
                            </w:r>
                          </w:hyperlink>
                          <w:r>
                            <w:rPr>
                              <w:rFonts w:ascii="Times New Roman"/>
                              <w:spacing w:val="40"/>
                              <w:sz w:val="20"/>
                            </w:rPr>
                            <w:t xml:space="preserve"> </w:t>
                          </w:r>
                          <w:r>
                            <w:rPr>
                              <w:rFonts w:ascii="Times New Roman"/>
                              <w:sz w:val="20"/>
                            </w:rPr>
                            <w:t>website:</w:t>
                          </w:r>
                          <w:r>
                            <w:rPr>
                              <w:rFonts w:ascii="Times New Roman"/>
                              <w:spacing w:val="15"/>
                              <w:sz w:val="20"/>
                            </w:rPr>
                            <w:t xml:space="preserve"> </w:t>
                          </w:r>
                          <w:r>
                            <w:rPr>
                              <w:rFonts w:ascii="Times New Roman"/>
                              <w:sz w:val="20"/>
                            </w:rPr>
                            <w:t>https</w:t>
                          </w:r>
                          <w:hyperlink r:id="rId2">
                            <w:r>
                              <w:rPr>
                                <w:rFonts w:ascii="Times New Roman"/>
                                <w:sz w:val="20"/>
                              </w:rPr>
                              <w:t>://www.loughborough-primary.co.uk/</w:t>
                            </w:r>
                          </w:hyperlink>
                        </w:p>
                      </w:txbxContent>
                    </wps:txbx>
                    <wps:bodyPr wrap="square" lIns="0" tIns="0" rIns="0" bIns="0" rtlCol="0">
                      <a:noAutofit/>
                    </wps:bodyPr>
                  </wps:wsp>
                </a:graphicData>
              </a:graphic>
            </wp:anchor>
          </w:drawing>
        </mc:Choice>
        <mc:Fallback>
          <w:pict>
            <v:shapetype w14:anchorId="7B67C75F" id="_x0000_t202" coordsize="21600,21600" o:spt="202" path="m,l,21600r21600,l21600,xe">
              <v:stroke joinstyle="miter"/>
              <v:path gradientshapeok="t" o:connecttype="rect"/>
            </v:shapetype>
            <v:shape id="Textbox 1" o:spid="_x0000_s1028" type="#_x0000_t202" style="position:absolute;margin-left:192.5pt;margin-top:782.6pt;width:210.65pt;height:24.55pt;z-index:-15795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0oBlQEAABsDAAAOAAAAZHJzL2Uyb0RvYy54bWysUsFuEzEQvSPxD5bvxElQ2mqVTQVUIKQK&#10;kFo+wPHa2RVrj5lxspu/Z+xsEgS3qpfx2B6/ee+N1/ej78XBInUQarmYzaWwwUDThV0tfz5/fncn&#10;BSUdGt1DsLU8WpL3m7dv1kOs7BJa6BuLgkECVUOsZZtSrJQi01qvaQbRBr50gF4n3uJONagHRve9&#10;Ws7nN2oAbCKCsUR8+nC6lJuC75w16btzZJPoa8ncUolY4jZHtVnraoc6tp2ZaOgXsPC6C9z0AvWg&#10;kxZ77P6D8p1BIHBpZsArcK4ztmhgNYv5P2qeWh1t0cLmULzYRK8Ha74dnuIPFGn8CCMPsIig+Ajm&#10;F7E3aohUTTXZU6qIq7PQ0aHPK0sQ/JC9PV78tGMShg+XN7er5WolheG794vF7d0qG66uryNS+mLB&#10;i5zUEnlehYE+PFI6lZ5LJjKn/plJGrcjl+R0C82RRQw8x1rS771GK0X/NbBReejnBM/J9pxg6j9B&#10;+RpZS4AP+wSuK52vuFNnnkDhPv2WPOK/96Xq+qc3fwAAAP//AwBQSwMEFAAGAAgAAAAhAKjGJQ3i&#10;AAAADQEAAA8AAABkcnMvZG93bnJldi54bWxMj8FOwzAQRO9I/IO1SNyo3YZEIcSpKgQnJEQaDhyd&#10;2E2sxusQu234e5YTHHdmNPum3C5uZGczB+tRwnolgBnsvLbYS/hoXu5yYCEq1Gr0aCR8mwDb6vqq&#10;VIX2F6zNeR97RiUYCiVhiHEqOA/dYJwKKz8ZJO/gZ6cinXPP9awuVO5GvhEi405ZpA+DmszTYLrj&#10;/uQk7D6xfrZfb+17faht0zwIfM2OUt7eLLtHYNEs8S8Mv/iEDhUxtf6EOrBRQpKntCWSkWbpBhhF&#10;cpElwFqSsvV9Arwq+f8V1Q8AAAD//wMAUEsBAi0AFAAGAAgAAAAhALaDOJL+AAAA4QEAABMAAAAA&#10;AAAAAAAAAAAAAAAAAFtDb250ZW50X1R5cGVzXS54bWxQSwECLQAUAAYACAAAACEAOP0h/9YAAACU&#10;AQAACwAAAAAAAAAAAAAAAAAvAQAAX3JlbHMvLnJlbHNQSwECLQAUAAYACAAAACEAuWtKAZUBAAAb&#10;AwAADgAAAAAAAAAAAAAAAAAuAgAAZHJzL2Uyb0RvYy54bWxQSwECLQAUAAYACAAAACEAqMYlDeIA&#10;AAANAQAADwAAAAAAAAAAAAAAAADvAwAAZHJzL2Rvd25yZXYueG1sUEsFBgAAAAAEAAQA8wAAAP4E&#10;AAAAAA==&#10;" filled="f" stroked="f">
              <v:textbox inset="0,0,0,0">
                <w:txbxContent>
                  <w:p w14:paraId="35158C24" w14:textId="77777777" w:rsidR="004B65BB" w:rsidRDefault="00000000">
                    <w:pPr>
                      <w:spacing w:before="10"/>
                      <w:ind w:left="20" w:right="18" w:firstLine="691"/>
                      <w:rPr>
                        <w:rFonts w:ascii="Times New Roman"/>
                        <w:sz w:val="20"/>
                      </w:rPr>
                    </w:pPr>
                    <w:r>
                      <w:rPr>
                        <w:rFonts w:ascii="Times New Roman"/>
                        <w:sz w:val="20"/>
                      </w:rPr>
                      <w:t>email:</w:t>
                    </w:r>
                    <w:r>
                      <w:rPr>
                        <w:rFonts w:ascii="Times New Roman"/>
                        <w:spacing w:val="40"/>
                        <w:sz w:val="20"/>
                      </w:rPr>
                      <w:t xml:space="preserve"> </w:t>
                    </w:r>
                    <w:hyperlink r:id="rId3">
                      <w:r>
                        <w:rPr>
                          <w:rFonts w:ascii="Times New Roman"/>
                          <w:sz w:val="20"/>
                        </w:rPr>
                        <w:t>office@lceps.risemat.co.uk</w:t>
                      </w:r>
                    </w:hyperlink>
                    <w:r>
                      <w:rPr>
                        <w:rFonts w:ascii="Times New Roman"/>
                        <w:spacing w:val="40"/>
                        <w:sz w:val="20"/>
                      </w:rPr>
                      <w:t xml:space="preserve"> </w:t>
                    </w:r>
                    <w:r>
                      <w:rPr>
                        <w:rFonts w:ascii="Times New Roman"/>
                        <w:sz w:val="20"/>
                      </w:rPr>
                      <w:t>website:</w:t>
                    </w:r>
                    <w:r>
                      <w:rPr>
                        <w:rFonts w:ascii="Times New Roman"/>
                        <w:spacing w:val="15"/>
                        <w:sz w:val="20"/>
                      </w:rPr>
                      <w:t xml:space="preserve"> </w:t>
                    </w:r>
                    <w:r>
                      <w:rPr>
                        <w:rFonts w:ascii="Times New Roman"/>
                        <w:sz w:val="20"/>
                      </w:rPr>
                      <w:t>https</w:t>
                    </w:r>
                    <w:hyperlink r:id="rId4">
                      <w:r>
                        <w:rPr>
                          <w:rFonts w:ascii="Times New Roman"/>
                          <w:sz w:val="20"/>
                        </w:rPr>
                        <w:t>://www.loughborough-primary.co.uk/</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27265" w14:textId="77777777" w:rsidR="008255B0" w:rsidRDefault="008255B0">
      <w:r>
        <w:separator/>
      </w:r>
    </w:p>
  </w:footnote>
  <w:footnote w:type="continuationSeparator" w:id="0">
    <w:p w14:paraId="6C808CA9" w14:textId="77777777" w:rsidR="008255B0" w:rsidRDefault="008255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313723"/>
    <w:multiLevelType w:val="hybridMultilevel"/>
    <w:tmpl w:val="EC2E3680"/>
    <w:lvl w:ilvl="0" w:tplc="2884CAB4">
      <w:start w:val="1"/>
      <w:numFmt w:val="decimal"/>
      <w:lvlText w:val="%1"/>
      <w:lvlJc w:val="left"/>
      <w:pPr>
        <w:ind w:left="307" w:hanging="178"/>
        <w:jc w:val="left"/>
      </w:pPr>
      <w:rPr>
        <w:rFonts w:ascii="Calibri" w:eastAsia="Calibri" w:hAnsi="Calibri" w:cs="Calibri" w:hint="default"/>
        <w:b/>
        <w:bCs/>
        <w:i w:val="0"/>
        <w:iCs w:val="0"/>
        <w:spacing w:val="0"/>
        <w:w w:val="100"/>
        <w:sz w:val="24"/>
        <w:szCs w:val="24"/>
        <w:lang w:val="en-US" w:eastAsia="en-US" w:bidi="ar-SA"/>
      </w:rPr>
    </w:lvl>
    <w:lvl w:ilvl="1" w:tplc="CFE06E98">
      <w:numFmt w:val="bullet"/>
      <w:lvlText w:val="•"/>
      <w:lvlJc w:val="left"/>
      <w:pPr>
        <w:ind w:left="1206" w:hanging="178"/>
      </w:pPr>
      <w:rPr>
        <w:rFonts w:hint="default"/>
        <w:lang w:val="en-US" w:eastAsia="en-US" w:bidi="ar-SA"/>
      </w:rPr>
    </w:lvl>
    <w:lvl w:ilvl="2" w:tplc="2758ABDA">
      <w:numFmt w:val="bullet"/>
      <w:lvlText w:val="•"/>
      <w:lvlJc w:val="left"/>
      <w:pPr>
        <w:ind w:left="2112" w:hanging="178"/>
      </w:pPr>
      <w:rPr>
        <w:rFonts w:hint="default"/>
        <w:lang w:val="en-US" w:eastAsia="en-US" w:bidi="ar-SA"/>
      </w:rPr>
    </w:lvl>
    <w:lvl w:ilvl="3" w:tplc="55425096">
      <w:numFmt w:val="bullet"/>
      <w:lvlText w:val="•"/>
      <w:lvlJc w:val="left"/>
      <w:pPr>
        <w:ind w:left="3018" w:hanging="178"/>
      </w:pPr>
      <w:rPr>
        <w:rFonts w:hint="default"/>
        <w:lang w:val="en-US" w:eastAsia="en-US" w:bidi="ar-SA"/>
      </w:rPr>
    </w:lvl>
    <w:lvl w:ilvl="4" w:tplc="F9606966">
      <w:numFmt w:val="bullet"/>
      <w:lvlText w:val="•"/>
      <w:lvlJc w:val="left"/>
      <w:pPr>
        <w:ind w:left="3924" w:hanging="178"/>
      </w:pPr>
      <w:rPr>
        <w:rFonts w:hint="default"/>
        <w:lang w:val="en-US" w:eastAsia="en-US" w:bidi="ar-SA"/>
      </w:rPr>
    </w:lvl>
    <w:lvl w:ilvl="5" w:tplc="F2929126">
      <w:numFmt w:val="bullet"/>
      <w:lvlText w:val="•"/>
      <w:lvlJc w:val="left"/>
      <w:pPr>
        <w:ind w:left="4830" w:hanging="178"/>
      </w:pPr>
      <w:rPr>
        <w:rFonts w:hint="default"/>
        <w:lang w:val="en-US" w:eastAsia="en-US" w:bidi="ar-SA"/>
      </w:rPr>
    </w:lvl>
    <w:lvl w:ilvl="6" w:tplc="E6168DF2">
      <w:numFmt w:val="bullet"/>
      <w:lvlText w:val="•"/>
      <w:lvlJc w:val="left"/>
      <w:pPr>
        <w:ind w:left="5736" w:hanging="178"/>
      </w:pPr>
      <w:rPr>
        <w:rFonts w:hint="default"/>
        <w:lang w:val="en-US" w:eastAsia="en-US" w:bidi="ar-SA"/>
      </w:rPr>
    </w:lvl>
    <w:lvl w:ilvl="7" w:tplc="FCFE46A6">
      <w:numFmt w:val="bullet"/>
      <w:lvlText w:val="•"/>
      <w:lvlJc w:val="left"/>
      <w:pPr>
        <w:ind w:left="6642" w:hanging="178"/>
      </w:pPr>
      <w:rPr>
        <w:rFonts w:hint="default"/>
        <w:lang w:val="en-US" w:eastAsia="en-US" w:bidi="ar-SA"/>
      </w:rPr>
    </w:lvl>
    <w:lvl w:ilvl="8" w:tplc="D4C4E198">
      <w:numFmt w:val="bullet"/>
      <w:lvlText w:val="•"/>
      <w:lvlJc w:val="left"/>
      <w:pPr>
        <w:ind w:left="7548" w:hanging="178"/>
      </w:pPr>
      <w:rPr>
        <w:rFonts w:hint="default"/>
        <w:lang w:val="en-US" w:eastAsia="en-US" w:bidi="ar-SA"/>
      </w:rPr>
    </w:lvl>
  </w:abstractNum>
  <w:num w:numId="1" w16cid:durableId="1439987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B65BB"/>
    <w:rsid w:val="004B65BB"/>
    <w:rsid w:val="008255B0"/>
    <w:rsid w:val="008B0D44"/>
    <w:rsid w:val="00BF1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BAE77"/>
  <w15:docId w15:val="{F6624AB5-94EE-4D6D-9B07-865D258C7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307"/>
      <w:jc w:val="both"/>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07"/>
    </w:pPr>
    <w:rPr>
      <w:sz w:val="24"/>
      <w:szCs w:val="24"/>
    </w:rPr>
  </w:style>
  <w:style w:type="paragraph" w:styleId="Title">
    <w:name w:val="Title"/>
    <w:basedOn w:val="Normal"/>
    <w:uiPriority w:val="10"/>
    <w:qFormat/>
    <w:pPr>
      <w:ind w:left="893"/>
    </w:pPr>
    <w:rPr>
      <w:rFonts w:ascii="Arial" w:eastAsia="Arial" w:hAnsi="Arial" w:cs="Arial"/>
      <w:b/>
      <w:bCs/>
      <w:sz w:val="72"/>
      <w:szCs w:val="72"/>
    </w:rPr>
  </w:style>
  <w:style w:type="paragraph" w:styleId="ListParagraph">
    <w:name w:val="List Paragraph"/>
    <w:basedOn w:val="Normal"/>
    <w:uiPriority w:val="1"/>
    <w:qFormat/>
    <w:pPr>
      <w:ind w:left="307"/>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leicestershire.gov.uk/education-and-children/schools-colleges-and-academies/school-admissions/apply-to-move-schoo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eicestershire.gov.uk/education-and-children/schools-colleges-and-academies/school-admissions/apply-to-move-schoo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icestershire.gov.uk/education-and-children/schools-colleges-and-academies/school-admissions/apply-to-move-schoo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icestershire.gov.uk/education-and-children/schools-colleges-and-academies/school-admissions" TargetMode="External"/><Relationship Id="rId4" Type="http://schemas.openxmlformats.org/officeDocument/2006/relationships/webSettings" Target="webSettings.xml"/><Relationship Id="rId9" Type="http://schemas.openxmlformats.org/officeDocument/2006/relationships/hyperlink" Target="https://www.leicestershire.gov.uk/education-and-children/schools-colleges-and-academies/school-admissions" TargetMode="External"/><Relationship Id="rId14" Type="http://schemas.openxmlformats.org/officeDocument/2006/relationships/hyperlink" Target="http://www.leicester-dbe.com/admissions-appeals"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lceps.risemat.co.uk" TargetMode="External"/><Relationship Id="rId2" Type="http://schemas.openxmlformats.org/officeDocument/2006/relationships/hyperlink" Target="http://www.loughborough-primary.co.uk/" TargetMode="External"/><Relationship Id="rId1" Type="http://schemas.openxmlformats.org/officeDocument/2006/relationships/hyperlink" Target="mailto:office@lceps.risemat.co.uk" TargetMode="External"/><Relationship Id="rId4" Type="http://schemas.openxmlformats.org/officeDocument/2006/relationships/hyperlink" Target="http://www.loughborough-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Pages>
  <Words>1512</Words>
  <Characters>8621</Characters>
  <Application>Microsoft Office Word</Application>
  <DocSecurity>0</DocSecurity>
  <Lines>71</Lines>
  <Paragraphs>20</Paragraphs>
  <ScaleCrop>false</ScaleCrop>
  <Company/>
  <LinksUpToDate>false</LinksUpToDate>
  <CharactersWithSpaces>10113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LOUGHBOROUGH C</dc:title>
  <dc:creator>School Administration Office</dc:creator>
  <cp:lastModifiedBy>Nicky Hearfield</cp:lastModifiedBy>
  <cp:revision>2</cp:revision>
  <dcterms:created xsi:type="dcterms:W3CDTF">2025-07-03T17:53:00Z</dcterms:created>
  <dcterms:modified xsi:type="dcterms:W3CDTF">2025-07-03T18:22:00Z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Creator">
    <vt:lpwstr>Microsoft® Word for Microsoft 365</vt:lpwstr>
  </property>
  <property fmtid="{D5CDD505-2E9C-101B-9397-08002B2CF9AE}" pid="4" name="LastSaved">
    <vt:filetime>2025-07-03T00:00:00Z</vt:filetime>
  </property>
  <property fmtid="{D5CDD505-2E9C-101B-9397-08002B2CF9AE}" pid="5" name="Producer">
    <vt:lpwstr>Microsoft® Word for Microsoft 365</vt:lpwstr>
  </property>
</Properties>
</file>